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6A0483" w14:textId="29E283F3" w:rsidR="00244A78" w:rsidRPr="00602E57" w:rsidRDefault="00244A78" w:rsidP="00FC9CCD">
      <w:pPr>
        <w:spacing w:before="100" w:beforeAutospacing="1" w:after="100" w:afterAutospacing="1" w:line="240" w:lineRule="auto"/>
        <w:jc w:val="both"/>
        <w:rPr>
          <w:rFonts w:eastAsia="Times New Roman"/>
          <w:lang w:val="it-IT" w:eastAsia="en-GB"/>
        </w:rPr>
      </w:pPr>
      <w:r w:rsidRPr="00FC9CCD">
        <w:rPr>
          <w:rFonts w:eastAsia="Times New Roman"/>
          <w:lang w:val="it-IT" w:eastAsia="en-GB"/>
        </w:rPr>
        <w:t>ATS Milano propone un</w:t>
      </w:r>
      <w:r w:rsidR="00465AF9" w:rsidRPr="00FC9CCD">
        <w:rPr>
          <w:rFonts w:eastAsia="Times New Roman"/>
          <w:lang w:val="it-IT" w:eastAsia="en-GB"/>
        </w:rPr>
        <w:t>’</w:t>
      </w:r>
      <w:r w:rsidRPr="00FC9CCD">
        <w:rPr>
          <w:rFonts w:eastAsia="Times New Roman"/>
          <w:lang w:val="it-IT" w:eastAsia="en-GB"/>
        </w:rPr>
        <w:t xml:space="preserve">introduzione di carattere generale per i prontuari alle dimissioni delle strutture erogatrici presenti sul proprio territorio, </w:t>
      </w:r>
      <w:r w:rsidR="00F746C7" w:rsidRPr="00FC9CCD">
        <w:rPr>
          <w:rFonts w:eastAsia="Times New Roman"/>
          <w:lang w:val="it-IT" w:eastAsia="en-GB"/>
        </w:rPr>
        <w:t>nell’</w:t>
      </w:r>
      <w:r w:rsidRPr="00FC9CCD">
        <w:rPr>
          <w:rFonts w:eastAsia="Times New Roman"/>
          <w:lang w:val="it-IT" w:eastAsia="en-GB"/>
        </w:rPr>
        <w:t>inten</w:t>
      </w:r>
      <w:r w:rsidR="00F746C7" w:rsidRPr="00FC9CCD">
        <w:rPr>
          <w:rFonts w:eastAsia="Times New Roman"/>
          <w:lang w:val="it-IT" w:eastAsia="en-GB"/>
        </w:rPr>
        <w:t>to di</w:t>
      </w:r>
      <w:r w:rsidRPr="00FC9CCD">
        <w:rPr>
          <w:rFonts w:eastAsia="Times New Roman"/>
          <w:lang w:val="it-IT" w:eastAsia="en-GB"/>
        </w:rPr>
        <w:t xml:space="preserve"> porre in risalto i criteri che l’Agenzia italiana del farmaco (AIFA) </w:t>
      </w:r>
      <w:r w:rsidR="00B52E26" w:rsidRPr="00FC9CCD">
        <w:rPr>
          <w:rFonts w:eastAsia="Times New Roman"/>
          <w:lang w:val="it-IT" w:eastAsia="en-GB"/>
        </w:rPr>
        <w:t>ha fissato per la classificazione dei medicinali e stabilire la loro rimborsabilità’.</w:t>
      </w:r>
    </w:p>
    <w:p w14:paraId="1144AB43" w14:textId="67B94C0C" w:rsidR="006C0A81" w:rsidRPr="00602E57" w:rsidRDefault="006C0A81" w:rsidP="00244A78">
      <w:pPr>
        <w:spacing w:before="100" w:beforeAutospacing="1" w:after="100" w:afterAutospacing="1" w:line="240" w:lineRule="auto"/>
        <w:jc w:val="both"/>
        <w:rPr>
          <w:rFonts w:cstheme="minorHAnsi"/>
          <w:lang w:val="it-IT"/>
        </w:rPr>
      </w:pPr>
      <w:r w:rsidRPr="00602E57">
        <w:rPr>
          <w:rFonts w:cstheme="minorHAnsi"/>
          <w:lang w:val="it-IT"/>
        </w:rPr>
        <w:t>AIFA attraverso le sue commissioni tecnico-consultive</w:t>
      </w:r>
      <w:r w:rsidR="002D72DE" w:rsidRPr="00602E57">
        <w:rPr>
          <w:rFonts w:cstheme="minorHAnsi"/>
          <w:lang w:val="it-IT"/>
        </w:rPr>
        <w:t xml:space="preserve"> definisce il regime di rimborsabilità e di fornitura di tutti i medicinali autorizzati</w:t>
      </w:r>
      <w:r w:rsidRPr="00602E57">
        <w:rPr>
          <w:rFonts w:cstheme="minorHAnsi"/>
          <w:lang w:val="it-IT"/>
        </w:rPr>
        <w:t xml:space="preserve"> e</w:t>
      </w:r>
      <w:r w:rsidR="00DD41A5" w:rsidRPr="00602E57">
        <w:rPr>
          <w:rFonts w:cstheme="minorHAnsi"/>
          <w:lang w:val="it-IT"/>
        </w:rPr>
        <w:t xml:space="preserve"> negozia il prezzo</w:t>
      </w:r>
      <w:r w:rsidRPr="00602E57">
        <w:rPr>
          <w:rFonts w:cstheme="minorHAnsi"/>
          <w:lang w:val="it-IT"/>
        </w:rPr>
        <w:t xml:space="preserve"> seguito di contrattazione con le </w:t>
      </w:r>
      <w:r w:rsidR="00503017" w:rsidRPr="00602E57">
        <w:rPr>
          <w:rFonts w:cstheme="minorHAnsi"/>
          <w:lang w:val="it-IT"/>
        </w:rPr>
        <w:t>aziende farmaceutiche</w:t>
      </w:r>
      <w:r w:rsidR="00DD41A5" w:rsidRPr="00602E57">
        <w:rPr>
          <w:rFonts w:cstheme="minorHAnsi"/>
          <w:lang w:val="it-IT"/>
        </w:rPr>
        <w:t>.</w:t>
      </w:r>
    </w:p>
    <w:p w14:paraId="24B8D5A3" w14:textId="412D774F" w:rsidR="00D124C8" w:rsidRPr="00602E57" w:rsidRDefault="0027324D" w:rsidP="00690425">
      <w:pPr>
        <w:spacing w:before="100" w:beforeAutospacing="1" w:after="100" w:afterAutospacing="1" w:line="240" w:lineRule="auto"/>
        <w:jc w:val="both"/>
        <w:rPr>
          <w:rFonts w:eastAsia="Times New Roman" w:cstheme="minorHAnsi"/>
          <w:color w:val="FF0000"/>
          <w:lang w:val="it-IT" w:eastAsia="en-GB"/>
        </w:rPr>
      </w:pPr>
      <w:r w:rsidRPr="00602E57">
        <w:rPr>
          <w:rFonts w:eastAsia="Times New Roman" w:cstheme="minorHAnsi"/>
          <w:lang w:val="it-IT" w:eastAsia="en-GB"/>
        </w:rPr>
        <w:t xml:space="preserve">I medicinali rimborsati dal SSN sono classificati in </w:t>
      </w:r>
      <w:r w:rsidRPr="00602E57">
        <w:rPr>
          <w:rFonts w:eastAsia="Times New Roman" w:cstheme="minorHAnsi"/>
          <w:u w:val="single"/>
          <w:lang w:val="it-IT" w:eastAsia="en-GB"/>
        </w:rPr>
        <w:t>fascia A</w:t>
      </w:r>
      <w:r w:rsidR="00C9699C" w:rsidRPr="00602E57">
        <w:rPr>
          <w:rFonts w:eastAsia="Times New Roman" w:cstheme="minorHAnsi"/>
          <w:lang w:val="it-IT" w:eastAsia="en-GB"/>
        </w:rPr>
        <w:t xml:space="preserve"> ed</w:t>
      </w:r>
      <w:r w:rsidRPr="00602E57">
        <w:rPr>
          <w:rFonts w:eastAsia="Times New Roman" w:cstheme="minorHAnsi"/>
          <w:lang w:val="it-IT" w:eastAsia="en-GB"/>
        </w:rPr>
        <w:t xml:space="preserve"> </w:t>
      </w:r>
      <w:r w:rsidR="00C9699C" w:rsidRPr="00602E57">
        <w:rPr>
          <w:rFonts w:eastAsia="Times New Roman" w:cstheme="minorHAnsi"/>
          <w:lang w:val="it-IT" w:eastAsia="en-GB"/>
        </w:rPr>
        <w:t xml:space="preserve">includono i medicinali essenziali, </w:t>
      </w:r>
      <w:r w:rsidR="00832D02" w:rsidRPr="00602E57">
        <w:rPr>
          <w:rFonts w:eastAsia="Times New Roman" w:cstheme="minorHAnsi"/>
          <w:lang w:val="it-IT" w:eastAsia="en-GB"/>
        </w:rPr>
        <w:t xml:space="preserve">ad esempio gli antibiotici e </w:t>
      </w:r>
      <w:r w:rsidR="00C9699C" w:rsidRPr="00602E57">
        <w:rPr>
          <w:rFonts w:eastAsia="Times New Roman" w:cstheme="minorHAnsi"/>
          <w:lang w:val="it-IT" w:eastAsia="en-GB"/>
        </w:rPr>
        <w:t>quelli destinati alla cura d</w:t>
      </w:r>
      <w:r w:rsidR="005F48D4" w:rsidRPr="00602E57">
        <w:rPr>
          <w:rFonts w:eastAsia="Times New Roman" w:cstheme="minorHAnsi"/>
          <w:lang w:val="it-IT" w:eastAsia="en-GB"/>
        </w:rPr>
        <w:t xml:space="preserve">elle patologie </w:t>
      </w:r>
      <w:r w:rsidR="00C9699C" w:rsidRPr="00602E57">
        <w:rPr>
          <w:rFonts w:eastAsia="Times New Roman" w:cstheme="minorHAnsi"/>
          <w:lang w:val="it-IT" w:eastAsia="en-GB"/>
        </w:rPr>
        <w:t>croniche</w:t>
      </w:r>
      <w:r w:rsidR="00832D02" w:rsidRPr="00602E57">
        <w:rPr>
          <w:rFonts w:eastAsia="Times New Roman" w:cstheme="minorHAnsi"/>
          <w:lang w:val="it-IT" w:eastAsia="en-GB"/>
        </w:rPr>
        <w:t xml:space="preserve">. Sono </w:t>
      </w:r>
      <w:r w:rsidR="00C9699C" w:rsidRPr="00602E57">
        <w:rPr>
          <w:rFonts w:eastAsia="Times New Roman" w:cstheme="minorHAnsi"/>
          <w:lang w:val="it-IT" w:eastAsia="en-GB"/>
        </w:rPr>
        <w:t xml:space="preserve">rimborsati per ogni indicazione terapeutica autorizzata, fatto salvo il caso in cui sia prevista una </w:t>
      </w:r>
      <w:hyperlink r:id="rId9" w:tgtFrame="_self" w:history="1">
        <w:r w:rsidR="00C9699C" w:rsidRPr="00602E57">
          <w:rPr>
            <w:rFonts w:eastAsia="Times New Roman" w:cstheme="minorHAnsi"/>
            <w:color w:val="0000FF"/>
            <w:u w:val="single"/>
            <w:lang w:val="it-IT" w:eastAsia="en-GB"/>
          </w:rPr>
          <w:t>Nota AIFA</w:t>
        </w:r>
      </w:hyperlink>
      <w:r w:rsidR="00C9699C" w:rsidRPr="00602E57">
        <w:rPr>
          <w:rFonts w:eastAsia="Times New Roman" w:cstheme="minorHAnsi"/>
          <w:lang w:val="it-IT" w:eastAsia="en-GB"/>
        </w:rPr>
        <w:t xml:space="preserve"> che limiti la rimborsabilità solo ad alcune di esse</w:t>
      </w:r>
      <w:r w:rsidR="00BC4D20" w:rsidRPr="00602E57">
        <w:rPr>
          <w:rFonts w:eastAsia="Times New Roman" w:cstheme="minorHAnsi"/>
          <w:lang w:val="it-IT" w:eastAsia="en-GB"/>
        </w:rPr>
        <w:t xml:space="preserve"> o sia previsto </w:t>
      </w:r>
      <w:r w:rsidR="00962CFB" w:rsidRPr="00602E57">
        <w:rPr>
          <w:rFonts w:eastAsia="Times New Roman" w:cstheme="minorHAnsi"/>
          <w:lang w:val="it-IT" w:eastAsia="en-GB"/>
        </w:rPr>
        <w:t xml:space="preserve">un Piano terapeutico (PT) che </w:t>
      </w:r>
      <w:r w:rsidR="003F15EF" w:rsidRPr="00602E57">
        <w:rPr>
          <w:rFonts w:eastAsia="Times New Roman" w:cstheme="minorHAnsi"/>
          <w:lang w:val="it-IT" w:eastAsia="en-GB"/>
        </w:rPr>
        <w:t xml:space="preserve">definisce degli ambiti di rimborsabilità </w:t>
      </w:r>
      <w:r w:rsidR="00EC6E82" w:rsidRPr="00602E57">
        <w:rPr>
          <w:rFonts w:eastAsia="Times New Roman" w:cstheme="minorHAnsi"/>
          <w:lang w:val="it-IT" w:eastAsia="en-GB"/>
        </w:rPr>
        <w:t xml:space="preserve">e di appropriatezza </w:t>
      </w:r>
      <w:r w:rsidR="003F15EF" w:rsidRPr="00602E57">
        <w:rPr>
          <w:rFonts w:eastAsia="Times New Roman" w:cstheme="minorHAnsi"/>
          <w:lang w:val="it-IT" w:eastAsia="en-GB"/>
        </w:rPr>
        <w:t>in funzione delle evidenz</w:t>
      </w:r>
      <w:r w:rsidR="00AD658A" w:rsidRPr="00602E57">
        <w:rPr>
          <w:rFonts w:eastAsia="Times New Roman" w:cstheme="minorHAnsi"/>
          <w:lang w:val="it-IT" w:eastAsia="en-GB"/>
        </w:rPr>
        <w:t>e</w:t>
      </w:r>
      <w:r w:rsidR="00EC6E82" w:rsidRPr="00602E57">
        <w:rPr>
          <w:rFonts w:eastAsia="Times New Roman" w:cstheme="minorHAnsi"/>
          <w:lang w:val="it-IT" w:eastAsia="en-GB"/>
        </w:rPr>
        <w:t xml:space="preserve"> scientifiche disponibili</w:t>
      </w:r>
      <w:r w:rsidR="003F15EF" w:rsidRPr="00602E57">
        <w:rPr>
          <w:rFonts w:eastAsia="Times New Roman" w:cstheme="minorHAnsi"/>
          <w:lang w:val="it-IT" w:eastAsia="en-GB"/>
        </w:rPr>
        <w:t xml:space="preserve"> </w:t>
      </w:r>
      <w:hyperlink r:id="rId10" w:history="1">
        <w:r w:rsidR="003F15EF" w:rsidRPr="00602E57">
          <w:rPr>
            <w:rStyle w:val="Collegamentoipertestuale"/>
            <w:rFonts w:eastAsia="Times New Roman" w:cstheme="minorHAnsi"/>
            <w:lang w:val="it-IT" w:eastAsia="en-GB"/>
          </w:rPr>
          <w:t xml:space="preserve">Piani terapeutici cartacei, Schede </w:t>
        </w:r>
        <w:r w:rsidR="00503017">
          <w:rPr>
            <w:rStyle w:val="Collegamentoipertestuale"/>
            <w:rFonts w:eastAsia="Times New Roman" w:cstheme="minorHAnsi"/>
            <w:lang w:val="it-IT" w:eastAsia="en-GB"/>
          </w:rPr>
          <w:t>elettroniche</w:t>
        </w:r>
        <w:r w:rsidR="003F15EF" w:rsidRPr="00602E57">
          <w:rPr>
            <w:rStyle w:val="Collegamentoipertestuale"/>
            <w:rFonts w:eastAsia="Times New Roman" w:cstheme="minorHAnsi"/>
            <w:lang w:val="it-IT" w:eastAsia="en-GB"/>
          </w:rPr>
          <w:t xml:space="preserve"> di prescrizione</w:t>
        </w:r>
        <w:r w:rsidR="00503017">
          <w:rPr>
            <w:rStyle w:val="Collegamentoipertestuale"/>
            <w:rFonts w:eastAsia="Times New Roman" w:cstheme="minorHAnsi"/>
            <w:lang w:val="it-IT" w:eastAsia="en-GB"/>
          </w:rPr>
          <w:t xml:space="preserve"> (note AIFA N. 97, 99 E 100)</w:t>
        </w:r>
        <w:r w:rsidR="003F15EF" w:rsidRPr="00602E57">
          <w:rPr>
            <w:rStyle w:val="Collegamentoipertestuale"/>
            <w:rFonts w:eastAsia="Times New Roman" w:cstheme="minorHAnsi"/>
            <w:lang w:val="it-IT" w:eastAsia="en-GB"/>
          </w:rPr>
          <w:t xml:space="preserve"> o Registri di monitoraggio web </w:t>
        </w:r>
        <w:proofErr w:type="spellStart"/>
        <w:r w:rsidR="003F15EF" w:rsidRPr="00602E57">
          <w:rPr>
            <w:rStyle w:val="Collegamentoipertestuale"/>
            <w:rFonts w:eastAsia="Times New Roman" w:cstheme="minorHAnsi"/>
            <w:lang w:val="it-IT" w:eastAsia="en-GB"/>
          </w:rPr>
          <w:t>based</w:t>
        </w:r>
        <w:proofErr w:type="spellEnd"/>
        <w:r w:rsidR="00C02208" w:rsidRPr="00602E57">
          <w:rPr>
            <w:rStyle w:val="Collegamentoipertestuale"/>
            <w:rFonts w:eastAsia="Times New Roman" w:cstheme="minorHAnsi"/>
            <w:lang w:val="it-IT" w:eastAsia="en-GB"/>
          </w:rPr>
          <w:t xml:space="preserve"> </w:t>
        </w:r>
        <w:r w:rsidR="008D29DC" w:rsidRPr="00602E57">
          <w:rPr>
            <w:rStyle w:val="Collegamentoipertestuale"/>
            <w:rFonts w:eastAsia="Times New Roman" w:cstheme="minorHAnsi"/>
            <w:lang w:val="it-IT" w:eastAsia="en-GB"/>
          </w:rPr>
          <w:t>.</w:t>
        </w:r>
      </w:hyperlink>
    </w:p>
    <w:p w14:paraId="5CAEAB34" w14:textId="7852E5EA" w:rsidR="00261AE6" w:rsidRPr="00602E57" w:rsidRDefault="008D29DC" w:rsidP="00690425">
      <w:pPr>
        <w:spacing w:before="100" w:beforeAutospacing="1" w:after="100" w:afterAutospacing="1" w:line="240" w:lineRule="auto"/>
        <w:jc w:val="both"/>
        <w:rPr>
          <w:rFonts w:eastAsia="Times New Roman" w:cstheme="minorHAnsi"/>
          <w:lang w:val="it-IT" w:eastAsia="en-GB"/>
        </w:rPr>
      </w:pPr>
      <w:r w:rsidRPr="00602E57">
        <w:rPr>
          <w:rFonts w:eastAsia="Times New Roman" w:cstheme="minorHAnsi"/>
          <w:lang w:val="it-IT" w:eastAsia="en-GB"/>
        </w:rPr>
        <w:t xml:space="preserve">ATS Milano ha messo a disposizione dei medici specialisti delle strutture erogatrici una piattaforma per la redazione on line dei piani terapeutici (PT) </w:t>
      </w:r>
      <w:r w:rsidR="004F6B76" w:rsidRPr="00602E57">
        <w:rPr>
          <w:rFonts w:eastAsia="Times New Roman" w:cstheme="minorHAnsi"/>
          <w:lang w:val="it-IT" w:eastAsia="en-GB"/>
        </w:rPr>
        <w:t xml:space="preserve">per i medicinali di interesse territoriale, ovvero nella cui </w:t>
      </w:r>
      <w:r w:rsidR="00D124C8" w:rsidRPr="00602E57">
        <w:rPr>
          <w:rFonts w:eastAsia="Times New Roman" w:cstheme="minorHAnsi"/>
          <w:lang w:val="it-IT" w:eastAsia="en-GB"/>
        </w:rPr>
        <w:t xml:space="preserve">successiva </w:t>
      </w:r>
      <w:r w:rsidR="004F6B76" w:rsidRPr="00602E57">
        <w:rPr>
          <w:rFonts w:eastAsia="Times New Roman" w:cstheme="minorHAnsi"/>
          <w:lang w:val="it-IT" w:eastAsia="en-GB"/>
        </w:rPr>
        <w:t xml:space="preserve">prescrizione </w:t>
      </w:r>
      <w:r w:rsidR="00542F8D" w:rsidRPr="00602E57">
        <w:rPr>
          <w:rFonts w:eastAsia="Times New Roman" w:cstheme="minorHAnsi"/>
          <w:lang w:val="it-IT" w:eastAsia="en-GB"/>
        </w:rPr>
        <w:t>è</w:t>
      </w:r>
      <w:r w:rsidR="004F6B76" w:rsidRPr="00602E57">
        <w:rPr>
          <w:rFonts w:eastAsia="Times New Roman" w:cstheme="minorHAnsi"/>
          <w:lang w:val="it-IT" w:eastAsia="en-GB"/>
        </w:rPr>
        <w:t xml:space="preserve"> coinvolto il MMG/</w:t>
      </w:r>
      <w:proofErr w:type="spellStart"/>
      <w:r w:rsidR="004F6B76" w:rsidRPr="00602E57">
        <w:rPr>
          <w:rFonts w:eastAsia="Times New Roman" w:cstheme="minorHAnsi"/>
          <w:lang w:val="it-IT" w:eastAsia="en-GB"/>
        </w:rPr>
        <w:t>PdF</w:t>
      </w:r>
      <w:proofErr w:type="spellEnd"/>
      <w:r w:rsidR="00D124C8" w:rsidRPr="00602E57">
        <w:rPr>
          <w:rFonts w:eastAsia="Times New Roman" w:cstheme="minorHAnsi"/>
          <w:lang w:val="it-IT" w:eastAsia="en-GB"/>
        </w:rPr>
        <w:t>.</w:t>
      </w:r>
      <w:r w:rsidR="00503017">
        <w:rPr>
          <w:rFonts w:eastAsia="Times New Roman" w:cstheme="minorHAnsi"/>
          <w:lang w:val="it-IT" w:eastAsia="en-GB"/>
        </w:rPr>
        <w:t xml:space="preserve"> Tale piattaforma funge anche da interfaccia con il sistema nazionale TS (Tessera Sanitaria) per la redazione delle schede elettroniche previste dalle note AIFA n. 97, 99 e 100.</w:t>
      </w:r>
      <w:r w:rsidR="0003534A">
        <w:rPr>
          <w:rFonts w:eastAsia="Times New Roman" w:cstheme="minorHAnsi"/>
          <w:lang w:val="it-IT" w:eastAsia="en-GB"/>
        </w:rPr>
        <w:t xml:space="preserve"> Rispetto a ques</w:t>
      </w:r>
      <w:r w:rsidR="005C5E03">
        <w:rPr>
          <w:rFonts w:eastAsia="Times New Roman" w:cstheme="minorHAnsi"/>
          <w:lang w:val="it-IT" w:eastAsia="en-GB"/>
        </w:rPr>
        <w:t>t’ultima occorre precisare che solo i MMG pubblicano in formato elettronico, ovvero con il rilascio del n. di protocollo da apporre in ricetta dematerializzata. Tale funzionalità non è operativa per i medici specialisti, né a livello regionale, né a livello nazionale.</w:t>
      </w:r>
    </w:p>
    <w:p w14:paraId="58B39D5E" w14:textId="20929946" w:rsidR="004F6B76" w:rsidRPr="00602E57" w:rsidRDefault="004F6B76" w:rsidP="00690425">
      <w:pPr>
        <w:spacing w:before="100" w:beforeAutospacing="1" w:after="100" w:afterAutospacing="1" w:line="240" w:lineRule="auto"/>
        <w:jc w:val="both"/>
        <w:rPr>
          <w:rFonts w:eastAsia="Times New Roman" w:cstheme="minorHAnsi"/>
          <w:lang w:val="it-IT" w:eastAsia="en-GB"/>
        </w:rPr>
      </w:pPr>
      <w:r w:rsidRPr="00602E57">
        <w:rPr>
          <w:rFonts w:eastAsia="Times New Roman" w:cstheme="minorHAnsi"/>
          <w:lang w:val="it-IT" w:eastAsia="en-GB"/>
        </w:rPr>
        <w:t>La piattaforma</w:t>
      </w:r>
      <w:r w:rsidR="005C5E03">
        <w:rPr>
          <w:rFonts w:eastAsia="Times New Roman" w:cstheme="minorHAnsi"/>
          <w:lang w:val="it-IT" w:eastAsia="en-GB"/>
        </w:rPr>
        <w:t xml:space="preserve"> di ATS Milano</w:t>
      </w:r>
      <w:r w:rsidRPr="00602E57">
        <w:rPr>
          <w:rFonts w:eastAsia="Times New Roman" w:cstheme="minorHAnsi"/>
          <w:lang w:val="it-IT" w:eastAsia="en-GB"/>
        </w:rPr>
        <w:t xml:space="preserve"> </w:t>
      </w:r>
      <w:r w:rsidR="00542F8D" w:rsidRPr="00602E57">
        <w:rPr>
          <w:rFonts w:eastAsia="Times New Roman" w:cstheme="minorHAnsi"/>
          <w:lang w:val="it-IT" w:eastAsia="en-GB"/>
        </w:rPr>
        <w:t>è</w:t>
      </w:r>
      <w:r w:rsidRPr="00602E57">
        <w:rPr>
          <w:rFonts w:eastAsia="Times New Roman" w:cstheme="minorHAnsi"/>
          <w:lang w:val="it-IT" w:eastAsia="en-GB"/>
        </w:rPr>
        <w:t xml:space="preserve"> raggiungibile dal sito istituzionale di ATS Milano – Area Farmaceutica </w:t>
      </w:r>
      <w:hyperlink r:id="rId11" w:history="1">
        <w:r w:rsidR="00C2632E">
          <w:rPr>
            <w:rStyle w:val="Collegamentoipertestuale"/>
            <w:rFonts w:eastAsia="Times New Roman" w:cstheme="minorHAnsi"/>
            <w:lang w:val="it-IT" w:eastAsia="en-GB"/>
          </w:rPr>
          <w:t>https://www.ats-milano.it/aree-interesse/farmaceutica/piani-terapeutici-online</w:t>
        </w:r>
      </w:hyperlink>
      <w:r w:rsidR="005C459B" w:rsidRPr="00602E57">
        <w:rPr>
          <w:rFonts w:eastAsia="Times New Roman" w:cstheme="minorHAnsi"/>
          <w:lang w:val="it-IT" w:eastAsia="en-GB"/>
        </w:rPr>
        <w:t xml:space="preserve">. Nella stessa sezione del sito è presente un </w:t>
      </w:r>
      <w:r w:rsidR="005C459B" w:rsidRPr="00934EF3">
        <w:rPr>
          <w:rFonts w:eastAsia="Times New Roman" w:cstheme="minorHAnsi"/>
          <w:lang w:val="it-IT" w:eastAsia="en-GB"/>
        </w:rPr>
        <w:t>breve manuale</w:t>
      </w:r>
      <w:r w:rsidR="005C459B" w:rsidRPr="00602E57">
        <w:rPr>
          <w:rFonts w:eastAsia="Times New Roman" w:cstheme="minorHAnsi"/>
          <w:lang w:val="it-IT" w:eastAsia="en-GB"/>
        </w:rPr>
        <w:t xml:space="preserve"> d’uso della piattaf</w:t>
      </w:r>
      <w:r w:rsidR="00DD32CC" w:rsidRPr="00602E57">
        <w:rPr>
          <w:rFonts w:eastAsia="Times New Roman" w:cstheme="minorHAnsi"/>
          <w:lang w:val="it-IT" w:eastAsia="en-GB"/>
        </w:rPr>
        <w:t>orma</w:t>
      </w:r>
      <w:r w:rsidR="00934EF3">
        <w:rPr>
          <w:rFonts w:eastAsia="Times New Roman" w:cstheme="minorHAnsi"/>
          <w:lang w:val="it-IT" w:eastAsia="en-GB"/>
        </w:rPr>
        <w:t>.</w:t>
      </w:r>
    </w:p>
    <w:p w14:paraId="6DCE5277" w14:textId="3C04DCC5" w:rsidR="009150A5" w:rsidRPr="00602E57" w:rsidRDefault="00AD658A" w:rsidP="00690425">
      <w:pPr>
        <w:spacing w:before="100" w:beforeAutospacing="1" w:after="100" w:afterAutospacing="1" w:line="240" w:lineRule="auto"/>
        <w:jc w:val="both"/>
        <w:rPr>
          <w:rFonts w:eastAsia="Times New Roman" w:cstheme="minorHAnsi"/>
          <w:lang w:val="it-IT" w:eastAsia="en-GB"/>
        </w:rPr>
      </w:pPr>
      <w:r w:rsidRPr="00602E57">
        <w:rPr>
          <w:rFonts w:eastAsia="Times New Roman" w:cstheme="minorHAnsi"/>
          <w:lang w:val="it-IT" w:eastAsia="en-GB"/>
        </w:rPr>
        <w:t xml:space="preserve">Vi </w:t>
      </w:r>
      <w:r w:rsidR="0027324D" w:rsidRPr="00602E57">
        <w:rPr>
          <w:rFonts w:eastAsia="Times New Roman" w:cstheme="minorHAnsi"/>
          <w:lang w:val="it-IT" w:eastAsia="en-GB"/>
        </w:rPr>
        <w:t>sono</w:t>
      </w:r>
      <w:r w:rsidR="00C2632E">
        <w:rPr>
          <w:rFonts w:eastAsia="Times New Roman" w:cstheme="minorHAnsi"/>
          <w:lang w:val="it-IT" w:eastAsia="en-GB"/>
        </w:rPr>
        <w:t>,</w:t>
      </w:r>
      <w:r w:rsidR="0027324D" w:rsidRPr="00602E57">
        <w:rPr>
          <w:rFonts w:eastAsia="Times New Roman" w:cstheme="minorHAnsi"/>
          <w:lang w:val="it-IT" w:eastAsia="en-GB"/>
        </w:rPr>
        <w:t xml:space="preserve"> </w:t>
      </w:r>
      <w:r w:rsidRPr="00602E57">
        <w:rPr>
          <w:rFonts w:eastAsia="Times New Roman" w:cstheme="minorHAnsi"/>
          <w:lang w:val="it-IT" w:eastAsia="en-GB"/>
        </w:rPr>
        <w:t>poi</w:t>
      </w:r>
      <w:r w:rsidR="00C2632E">
        <w:rPr>
          <w:rFonts w:eastAsia="Times New Roman" w:cstheme="minorHAnsi"/>
          <w:lang w:val="it-IT" w:eastAsia="en-GB"/>
        </w:rPr>
        <w:t>,</w:t>
      </w:r>
      <w:r w:rsidRPr="00602E57">
        <w:rPr>
          <w:rFonts w:eastAsia="Times New Roman" w:cstheme="minorHAnsi"/>
          <w:lang w:val="it-IT" w:eastAsia="en-GB"/>
        </w:rPr>
        <w:t xml:space="preserve"> i medicinali </w:t>
      </w:r>
      <w:r w:rsidR="00C2632E">
        <w:rPr>
          <w:rFonts w:eastAsia="Times New Roman" w:cstheme="minorHAnsi"/>
          <w:lang w:val="it-IT" w:eastAsia="en-GB"/>
        </w:rPr>
        <w:t>di</w:t>
      </w:r>
      <w:r w:rsidR="0027324D" w:rsidRPr="00602E57">
        <w:rPr>
          <w:rFonts w:eastAsia="Times New Roman" w:cstheme="minorHAnsi"/>
          <w:lang w:val="it-IT" w:eastAsia="en-GB"/>
        </w:rPr>
        <w:t xml:space="preserve"> </w:t>
      </w:r>
      <w:r w:rsidR="0027324D" w:rsidRPr="005C5E03">
        <w:rPr>
          <w:rFonts w:eastAsia="Times New Roman" w:cstheme="minorHAnsi"/>
          <w:u w:val="single"/>
          <w:lang w:val="it-IT" w:eastAsia="en-GB"/>
        </w:rPr>
        <w:t>classe H</w:t>
      </w:r>
      <w:r w:rsidR="005C459B" w:rsidRPr="00602E57">
        <w:rPr>
          <w:rFonts w:eastAsia="Times New Roman" w:cstheme="minorHAnsi"/>
          <w:lang w:val="it-IT" w:eastAsia="en-GB"/>
        </w:rPr>
        <w:t xml:space="preserve">, ovvero </w:t>
      </w:r>
      <w:r w:rsidR="00E346BE" w:rsidRPr="00602E57">
        <w:rPr>
          <w:rFonts w:eastAsia="Times New Roman" w:cstheme="minorHAnsi"/>
          <w:lang w:val="it-IT" w:eastAsia="en-GB"/>
        </w:rPr>
        <w:t>a</w:t>
      </w:r>
      <w:r w:rsidR="0027324D" w:rsidRPr="00602E57">
        <w:rPr>
          <w:rFonts w:eastAsia="Times New Roman" w:cstheme="minorHAnsi"/>
          <w:lang w:val="it-IT" w:eastAsia="en-GB"/>
        </w:rPr>
        <w:t xml:space="preserve"> carico del SSN ma dispensati</w:t>
      </w:r>
      <w:r w:rsidR="00E346BE" w:rsidRPr="00602E57">
        <w:rPr>
          <w:rFonts w:eastAsia="Times New Roman" w:cstheme="minorHAnsi"/>
          <w:lang w:val="it-IT" w:eastAsia="en-GB"/>
        </w:rPr>
        <w:t xml:space="preserve"> direttamente</w:t>
      </w:r>
      <w:r w:rsidR="0027324D" w:rsidRPr="00602E57">
        <w:rPr>
          <w:rFonts w:eastAsia="Times New Roman" w:cstheme="minorHAnsi"/>
          <w:lang w:val="it-IT" w:eastAsia="en-GB"/>
        </w:rPr>
        <w:t xml:space="preserve"> in ambito ospedaliero o in struttura ad esso assimilabili</w:t>
      </w:r>
      <w:r w:rsidR="00C90732" w:rsidRPr="00602E57">
        <w:rPr>
          <w:rFonts w:eastAsia="Times New Roman" w:cstheme="minorHAnsi"/>
          <w:lang w:val="it-IT" w:eastAsia="en-GB"/>
        </w:rPr>
        <w:t>.</w:t>
      </w:r>
      <w:r w:rsidR="00C875DB">
        <w:rPr>
          <w:rFonts w:eastAsia="Times New Roman" w:cstheme="minorHAnsi"/>
          <w:lang w:val="it-IT" w:eastAsia="en-GB"/>
        </w:rPr>
        <w:t xml:space="preserve"> Alcuni di tali farmaci sono stati inseriti nella lista della distribuzione per conto – DPC – da Regione Lombardia. Tale lista è disponibile sul sito istituzionale di ATS Milano </w:t>
      </w:r>
      <w:r w:rsidR="00C875DB" w:rsidRPr="00602E57">
        <w:rPr>
          <w:rFonts w:cstheme="minorHAnsi"/>
          <w:lang w:val="it-IT"/>
        </w:rPr>
        <w:t xml:space="preserve">al link: </w:t>
      </w:r>
      <w:hyperlink r:id="rId12" w:history="1">
        <w:r w:rsidR="00C875DB">
          <w:rPr>
            <w:rStyle w:val="Collegamentoipertestuale"/>
            <w:lang w:val="it-IT"/>
          </w:rPr>
          <w:t>https://www.ats-milano.it/aree-interesse/farmaceutica/farmaci-equivalenti-dpc</w:t>
        </w:r>
      </w:hyperlink>
      <w:r w:rsidR="00C875DB" w:rsidRPr="00602E57">
        <w:rPr>
          <w:lang w:val="it-IT"/>
        </w:rPr>
        <w:t>.</w:t>
      </w:r>
    </w:p>
    <w:p w14:paraId="583411A3" w14:textId="18881A75" w:rsidR="001342D2" w:rsidRPr="00602E57" w:rsidRDefault="00690425" w:rsidP="00690425">
      <w:pPr>
        <w:spacing w:before="100" w:beforeAutospacing="1" w:after="100" w:afterAutospacing="1" w:line="240" w:lineRule="auto"/>
        <w:jc w:val="both"/>
        <w:rPr>
          <w:rFonts w:eastAsia="Times New Roman" w:cstheme="minorHAnsi"/>
          <w:color w:val="FF0000"/>
          <w:lang w:val="it-IT" w:eastAsia="en-GB"/>
        </w:rPr>
      </w:pPr>
      <w:r w:rsidRPr="00602E57">
        <w:rPr>
          <w:rFonts w:eastAsia="Times New Roman" w:cstheme="minorHAnsi"/>
          <w:lang w:val="it-IT" w:eastAsia="en-GB"/>
        </w:rPr>
        <w:t xml:space="preserve">Non sono a carico del SSN </w:t>
      </w:r>
      <w:r w:rsidR="00D272E6" w:rsidRPr="00602E57">
        <w:rPr>
          <w:rFonts w:eastAsia="Times New Roman" w:cstheme="minorHAnsi"/>
          <w:lang w:val="it-IT" w:eastAsia="en-GB"/>
        </w:rPr>
        <w:t xml:space="preserve">i </w:t>
      </w:r>
      <w:r w:rsidR="0027324D" w:rsidRPr="00602E57">
        <w:rPr>
          <w:rFonts w:eastAsia="Times New Roman" w:cstheme="minorHAnsi"/>
          <w:lang w:val="it-IT" w:eastAsia="en-GB"/>
        </w:rPr>
        <w:t xml:space="preserve">medicinali </w:t>
      </w:r>
      <w:r w:rsidR="00D272E6" w:rsidRPr="00602E57">
        <w:rPr>
          <w:rFonts w:eastAsia="Times New Roman" w:cstheme="minorHAnsi"/>
          <w:lang w:val="it-IT" w:eastAsia="en-GB"/>
        </w:rPr>
        <w:t>di</w:t>
      </w:r>
      <w:r w:rsidR="0027324D" w:rsidRPr="00602E57">
        <w:rPr>
          <w:rFonts w:eastAsia="Times New Roman" w:cstheme="minorHAnsi"/>
          <w:lang w:val="it-IT" w:eastAsia="en-GB"/>
        </w:rPr>
        <w:t xml:space="preserve"> classe C</w:t>
      </w:r>
      <w:r w:rsidR="00D539B3" w:rsidRPr="00602E57">
        <w:rPr>
          <w:rFonts w:eastAsia="Times New Roman" w:cstheme="minorHAnsi"/>
          <w:lang w:val="it-IT" w:eastAsia="en-GB"/>
        </w:rPr>
        <w:t>,</w:t>
      </w:r>
      <w:r w:rsidR="001342D2" w:rsidRPr="00602E57">
        <w:rPr>
          <w:rFonts w:eastAsia="Times New Roman" w:cstheme="minorHAnsi"/>
          <w:lang w:val="it-IT" w:eastAsia="en-GB"/>
        </w:rPr>
        <w:t xml:space="preserve"> poiché privi dell’elemento di essenzialità</w:t>
      </w:r>
      <w:r w:rsidR="002F6816" w:rsidRPr="00602E57">
        <w:rPr>
          <w:rFonts w:eastAsia="Times New Roman" w:cstheme="minorHAnsi"/>
          <w:lang w:val="it-IT" w:eastAsia="en-GB"/>
        </w:rPr>
        <w:t>.</w:t>
      </w:r>
      <w:r w:rsidR="005706F7" w:rsidRPr="00602E57">
        <w:rPr>
          <w:rFonts w:eastAsia="Times New Roman" w:cstheme="minorHAnsi"/>
          <w:lang w:val="it-IT" w:eastAsia="en-GB"/>
        </w:rPr>
        <w:t xml:space="preserve"> </w:t>
      </w:r>
      <w:r w:rsidR="002C2EAA" w:rsidRPr="00602E57">
        <w:rPr>
          <w:rFonts w:eastAsia="Times New Roman" w:cstheme="minorHAnsi"/>
          <w:lang w:val="it-IT" w:eastAsia="en-GB"/>
        </w:rPr>
        <w:t xml:space="preserve">Solo </w:t>
      </w:r>
      <w:r w:rsidR="00D539B3" w:rsidRPr="00602E57">
        <w:rPr>
          <w:rFonts w:eastAsia="Times New Roman" w:cstheme="minorHAnsi"/>
          <w:lang w:val="it-IT" w:eastAsia="en-GB"/>
        </w:rPr>
        <w:t xml:space="preserve">per </w:t>
      </w:r>
      <w:r w:rsidR="0027324D" w:rsidRPr="00602E57">
        <w:rPr>
          <w:rFonts w:eastAsia="Times New Roman" w:cstheme="minorHAnsi"/>
          <w:lang w:val="it-IT" w:eastAsia="en-GB"/>
        </w:rPr>
        <w:t>i titolari di pensione di guerra diretta vitalizia (art.1, L. 19 luglio 2000, n. 203)</w:t>
      </w:r>
      <w:r w:rsidR="0036644E" w:rsidRPr="00602E57">
        <w:rPr>
          <w:rFonts w:eastAsia="Times New Roman" w:cstheme="minorHAnsi"/>
          <w:lang w:val="it-IT" w:eastAsia="en-GB"/>
        </w:rPr>
        <w:t xml:space="preserve"> e </w:t>
      </w:r>
      <w:r w:rsidR="0027324D" w:rsidRPr="00602E57">
        <w:rPr>
          <w:rFonts w:eastAsia="Times New Roman" w:cstheme="minorHAnsi"/>
          <w:lang w:val="it-IT" w:eastAsia="en-GB"/>
        </w:rPr>
        <w:t>nei casi in cui il medico di medicina generale ne attesti la comprovata utilità terapeutica per il paziente</w:t>
      </w:r>
      <w:r w:rsidR="00696E70" w:rsidRPr="00602E57">
        <w:rPr>
          <w:rFonts w:eastAsia="Times New Roman" w:cstheme="minorHAnsi"/>
          <w:lang w:val="it-IT" w:eastAsia="en-GB"/>
        </w:rPr>
        <w:t xml:space="preserve">, i medicinali di classe C </w:t>
      </w:r>
      <w:r w:rsidR="00A55C2F" w:rsidRPr="00602E57">
        <w:rPr>
          <w:rFonts w:eastAsia="Times New Roman" w:cstheme="minorHAnsi"/>
          <w:lang w:val="it-IT" w:eastAsia="en-GB"/>
        </w:rPr>
        <w:t>possono essere prescritti a carico del SSN (</w:t>
      </w:r>
      <w:hyperlink r:id="rId13" w:history="1">
        <w:r w:rsidR="00A55C2F" w:rsidRPr="00602E57">
          <w:rPr>
            <w:rStyle w:val="Collegamentoipertestuale"/>
            <w:rFonts w:eastAsia="Times New Roman" w:cstheme="minorHAnsi"/>
            <w:lang w:val="it-IT" w:eastAsia="en-GB"/>
          </w:rPr>
          <w:t>esenzioni</w:t>
        </w:r>
      </w:hyperlink>
      <w:r w:rsidR="00C02208" w:rsidRPr="00602E57">
        <w:rPr>
          <w:rFonts w:eastAsia="Times New Roman" w:cstheme="minorHAnsi"/>
          <w:lang w:val="it-IT" w:eastAsia="en-GB"/>
        </w:rPr>
        <w:t>)</w:t>
      </w:r>
      <w:r w:rsidR="0003005B" w:rsidRPr="00602E57">
        <w:rPr>
          <w:rFonts w:eastAsia="Times New Roman" w:cstheme="minorHAnsi"/>
          <w:lang w:val="it-IT" w:eastAsia="en-GB"/>
        </w:rPr>
        <w:t xml:space="preserve"> in regione Lombardia, inoltre, </w:t>
      </w:r>
      <w:r w:rsidR="005022FE" w:rsidRPr="00602E57">
        <w:rPr>
          <w:rFonts w:eastAsia="Times New Roman" w:cstheme="minorHAnsi"/>
          <w:lang w:val="it-IT" w:eastAsia="en-GB"/>
        </w:rPr>
        <w:t>è</w:t>
      </w:r>
      <w:r w:rsidR="0003005B" w:rsidRPr="00602E57">
        <w:rPr>
          <w:rFonts w:eastAsia="Times New Roman" w:cstheme="minorHAnsi"/>
          <w:lang w:val="it-IT" w:eastAsia="en-GB"/>
        </w:rPr>
        <w:t xml:space="preserve"> prevista la possibilità per i medici dei presidi di rete di indicare i medicinali di classe C nella scheda prescrizione farmaci per Malattia rara e </w:t>
      </w:r>
      <w:r w:rsidR="005022FE" w:rsidRPr="00602E57">
        <w:rPr>
          <w:rFonts w:eastAsia="Times New Roman" w:cstheme="minorHAnsi"/>
          <w:lang w:val="it-IT" w:eastAsia="en-GB"/>
        </w:rPr>
        <w:t>per il MMG/</w:t>
      </w:r>
      <w:proofErr w:type="spellStart"/>
      <w:r w:rsidR="005022FE" w:rsidRPr="00602E57">
        <w:rPr>
          <w:rFonts w:eastAsia="Times New Roman" w:cstheme="minorHAnsi"/>
          <w:lang w:val="it-IT" w:eastAsia="en-GB"/>
        </w:rPr>
        <w:t>PdF</w:t>
      </w:r>
      <w:proofErr w:type="spellEnd"/>
      <w:r w:rsidR="005022FE" w:rsidRPr="00602E57">
        <w:rPr>
          <w:rFonts w:eastAsia="Times New Roman" w:cstheme="minorHAnsi"/>
          <w:lang w:val="it-IT" w:eastAsia="en-GB"/>
        </w:rPr>
        <w:t xml:space="preserve"> di </w:t>
      </w:r>
      <w:r w:rsidR="00D866B5" w:rsidRPr="00602E57">
        <w:rPr>
          <w:rFonts w:eastAsia="Times New Roman" w:cstheme="minorHAnsi"/>
          <w:lang w:val="it-IT" w:eastAsia="en-GB"/>
        </w:rPr>
        <w:t>prescriverli a carico del SSR. (</w:t>
      </w:r>
      <w:hyperlink r:id="rId14" w:history="1">
        <w:r w:rsidR="00D866B5" w:rsidRPr="00602E57">
          <w:rPr>
            <w:rStyle w:val="Collegamentoipertestuale"/>
            <w:lang w:val="it-IT"/>
          </w:rPr>
          <w:t>Centro di coordinamento regionale</w:t>
        </w:r>
      </w:hyperlink>
      <w:r w:rsidR="00D866B5" w:rsidRPr="00602E57">
        <w:rPr>
          <w:rFonts w:eastAsia="Times New Roman" w:cstheme="minorHAnsi"/>
          <w:lang w:val="it-IT" w:eastAsia="en-GB"/>
        </w:rPr>
        <w:t>)</w:t>
      </w:r>
      <w:r w:rsidR="00647673" w:rsidRPr="00602E57">
        <w:rPr>
          <w:rFonts w:eastAsia="Times New Roman" w:cstheme="minorHAnsi"/>
          <w:color w:val="FF0000"/>
          <w:lang w:val="it-IT" w:eastAsia="en-GB"/>
        </w:rPr>
        <w:t>.</w:t>
      </w:r>
    </w:p>
    <w:p w14:paraId="73C66EC5" w14:textId="14611F71" w:rsidR="002C2670" w:rsidRPr="00602E57" w:rsidRDefault="005022FE" w:rsidP="00690425">
      <w:pPr>
        <w:spacing w:before="100" w:beforeAutospacing="1" w:after="100" w:afterAutospacing="1" w:line="240" w:lineRule="auto"/>
        <w:jc w:val="both"/>
        <w:rPr>
          <w:rFonts w:cstheme="minorHAnsi"/>
          <w:lang w:val="it-IT"/>
        </w:rPr>
      </w:pPr>
      <w:r w:rsidRPr="00602E57">
        <w:rPr>
          <w:rFonts w:eastAsia="Times New Roman" w:cstheme="minorHAnsi"/>
          <w:lang w:val="it-IT" w:eastAsia="en-GB"/>
        </w:rPr>
        <w:t xml:space="preserve">All’interno della classe </w:t>
      </w:r>
      <w:r w:rsidR="002E0256" w:rsidRPr="00602E57">
        <w:rPr>
          <w:rFonts w:eastAsia="Times New Roman" w:cstheme="minorHAnsi"/>
          <w:lang w:val="it-IT" w:eastAsia="en-GB"/>
        </w:rPr>
        <w:t>C</w:t>
      </w:r>
      <w:r w:rsidRPr="00602E57">
        <w:rPr>
          <w:rFonts w:eastAsia="Times New Roman" w:cstheme="minorHAnsi"/>
          <w:lang w:val="it-IT" w:eastAsia="en-GB"/>
        </w:rPr>
        <w:t xml:space="preserve"> esistono diverse sottocategorie. Si cita la classe </w:t>
      </w:r>
      <w:r w:rsidRPr="00602E57">
        <w:rPr>
          <w:rFonts w:eastAsia="Times New Roman" w:cstheme="minorHAnsi"/>
          <w:u w:val="single"/>
          <w:lang w:val="it-IT" w:eastAsia="en-GB"/>
        </w:rPr>
        <w:t>C</w:t>
      </w:r>
      <w:r w:rsidR="00FF4F87" w:rsidRPr="00602E57">
        <w:rPr>
          <w:rFonts w:eastAsia="Times New Roman" w:cstheme="minorHAnsi"/>
          <w:u w:val="single"/>
          <w:lang w:val="it-IT" w:eastAsia="en-GB"/>
        </w:rPr>
        <w:t>NN “</w:t>
      </w:r>
      <w:r w:rsidR="00FF4F87" w:rsidRPr="00602E57">
        <w:rPr>
          <w:rFonts w:cstheme="minorHAnsi"/>
          <w:u w:val="single"/>
          <w:lang w:val="it-IT"/>
        </w:rPr>
        <w:t>Non Negoziata</w:t>
      </w:r>
      <w:r w:rsidR="00FF4F87" w:rsidRPr="00602E57">
        <w:rPr>
          <w:rFonts w:cstheme="minorHAnsi"/>
          <w:lang w:val="it-IT"/>
        </w:rPr>
        <w:t xml:space="preserve">” introdotta dal Decreto “Balduzzi” </w:t>
      </w:r>
      <w:r w:rsidR="00726256" w:rsidRPr="00602E57">
        <w:rPr>
          <w:rFonts w:cstheme="minorHAnsi"/>
          <w:lang w:val="it-IT"/>
        </w:rPr>
        <w:t>poiché</w:t>
      </w:r>
      <w:r w:rsidR="002E0256" w:rsidRPr="00602E57">
        <w:rPr>
          <w:rFonts w:cstheme="minorHAnsi"/>
          <w:lang w:val="it-IT"/>
        </w:rPr>
        <w:t xml:space="preserve">’ </w:t>
      </w:r>
      <w:r w:rsidR="002E0256" w:rsidRPr="00602E57">
        <w:rPr>
          <w:rFonts w:cstheme="minorHAnsi"/>
          <w:u w:val="single"/>
          <w:lang w:val="it-IT"/>
        </w:rPr>
        <w:t xml:space="preserve">non </w:t>
      </w:r>
      <w:r w:rsidR="00726256" w:rsidRPr="00602E57">
        <w:rPr>
          <w:rFonts w:cstheme="minorHAnsi"/>
          <w:u w:val="single"/>
          <w:lang w:val="it-IT"/>
        </w:rPr>
        <w:t>può</w:t>
      </w:r>
      <w:r w:rsidR="002E0256" w:rsidRPr="00602E57">
        <w:rPr>
          <w:rFonts w:cstheme="minorHAnsi"/>
          <w:u w:val="single"/>
          <w:lang w:val="it-IT"/>
        </w:rPr>
        <w:t xml:space="preserve"> essere posta a carico del SSN</w:t>
      </w:r>
      <w:r w:rsidR="002E0256" w:rsidRPr="00602E57">
        <w:rPr>
          <w:rFonts w:cstheme="minorHAnsi"/>
          <w:lang w:val="it-IT"/>
        </w:rPr>
        <w:t xml:space="preserve">, dal momento che </w:t>
      </w:r>
      <w:r w:rsidR="00AF5994" w:rsidRPr="00602E57">
        <w:rPr>
          <w:rFonts w:cstheme="minorHAnsi"/>
          <w:lang w:val="it-IT"/>
        </w:rPr>
        <w:t xml:space="preserve">vi rientrano </w:t>
      </w:r>
      <w:r w:rsidR="002E0256" w:rsidRPr="00602E57">
        <w:rPr>
          <w:rFonts w:cstheme="minorHAnsi"/>
          <w:lang w:val="it-IT"/>
        </w:rPr>
        <w:t xml:space="preserve">i medicinali che hanno ottenuto l’AIC con procedura centralizzata, di mutuo riconoscimento, decentrata e nazionale, nonché di importazione parallela </w:t>
      </w:r>
      <w:r w:rsidR="008774FC" w:rsidRPr="00602E57">
        <w:rPr>
          <w:rFonts w:cstheme="minorHAnsi"/>
          <w:lang w:val="it-IT"/>
        </w:rPr>
        <w:t>nelle more</w:t>
      </w:r>
      <w:r w:rsidR="002E0256" w:rsidRPr="00602E57">
        <w:rPr>
          <w:rFonts w:cstheme="minorHAnsi"/>
          <w:lang w:val="it-IT"/>
        </w:rPr>
        <w:t xml:space="preserve"> della presentazione, da parte dell'azienda interessata, di un'eventuale domanda di diversa classificazione e di negoziazione del prezzo</w:t>
      </w:r>
      <w:r w:rsidR="008774FC" w:rsidRPr="00602E57">
        <w:rPr>
          <w:rFonts w:cstheme="minorHAnsi"/>
          <w:lang w:val="it-IT"/>
        </w:rPr>
        <w:t xml:space="preserve"> e sottomissione </w:t>
      </w:r>
      <w:r w:rsidR="002E0256" w:rsidRPr="00602E57">
        <w:rPr>
          <w:rFonts w:cstheme="minorHAnsi"/>
          <w:lang w:val="it-IT"/>
        </w:rPr>
        <w:t xml:space="preserve">di un apposito dossier strutturato secondo quanto disposto dalla Deliberazione CIPE del 1 febbraio 2001, n. 3. </w:t>
      </w:r>
    </w:p>
    <w:p w14:paraId="06665772" w14:textId="5317E824" w:rsidR="002E0256" w:rsidRPr="00602E57" w:rsidRDefault="002E0256" w:rsidP="00690425">
      <w:pPr>
        <w:spacing w:before="100" w:beforeAutospacing="1" w:after="100" w:afterAutospacing="1" w:line="240" w:lineRule="auto"/>
        <w:jc w:val="both"/>
        <w:rPr>
          <w:rFonts w:eastAsia="Times New Roman" w:cstheme="minorHAnsi"/>
          <w:lang w:val="it-IT" w:eastAsia="en-GB"/>
        </w:rPr>
      </w:pPr>
      <w:r w:rsidRPr="00602E57">
        <w:rPr>
          <w:rFonts w:cstheme="minorHAnsi"/>
          <w:lang w:val="it-IT"/>
        </w:rPr>
        <w:lastRenderedPageBreak/>
        <w:t>Il titolare dell’AIC ha</w:t>
      </w:r>
      <w:r w:rsidR="002C2670" w:rsidRPr="00602E57">
        <w:rPr>
          <w:rFonts w:cstheme="minorHAnsi"/>
          <w:lang w:val="it-IT"/>
        </w:rPr>
        <w:t>, inoltre,</w:t>
      </w:r>
      <w:r w:rsidRPr="00602E57">
        <w:rPr>
          <w:rFonts w:cstheme="minorHAnsi"/>
          <w:lang w:val="it-IT"/>
        </w:rPr>
        <w:t xml:space="preserve"> l’obbligo di comunicare all’AIFA, prima dell'inizio della commercializzazione, il prezzo a ricavo industria (ex </w:t>
      </w:r>
      <w:proofErr w:type="spellStart"/>
      <w:r w:rsidRPr="00602E57">
        <w:rPr>
          <w:rFonts w:cstheme="minorHAnsi"/>
          <w:lang w:val="it-IT"/>
        </w:rPr>
        <w:t>factory</w:t>
      </w:r>
      <w:proofErr w:type="spellEnd"/>
      <w:r w:rsidRPr="00602E57">
        <w:rPr>
          <w:rFonts w:cstheme="minorHAnsi"/>
          <w:lang w:val="it-IT"/>
        </w:rPr>
        <w:t>) ed il prezzo al pubblico del medicinale classificato in classe C-NN, nonché la data di immissione in commercio. </w:t>
      </w:r>
    </w:p>
    <w:p w14:paraId="41900CA4" w14:textId="386BC8B8" w:rsidR="00B91957" w:rsidRPr="00602E57" w:rsidRDefault="00B91957" w:rsidP="00B91957">
      <w:pPr>
        <w:spacing w:before="100" w:beforeAutospacing="1" w:after="100" w:afterAutospacing="1" w:line="240" w:lineRule="auto"/>
        <w:jc w:val="both"/>
        <w:rPr>
          <w:rFonts w:cstheme="minorHAnsi"/>
          <w:lang w:val="it-IT"/>
        </w:rPr>
      </w:pPr>
      <w:r w:rsidRPr="00602E57">
        <w:rPr>
          <w:rFonts w:cstheme="minorHAnsi"/>
          <w:lang w:val="it-IT"/>
        </w:rPr>
        <w:t xml:space="preserve">La Deliberazione CIPE del </w:t>
      </w:r>
      <w:proofErr w:type="gramStart"/>
      <w:r w:rsidRPr="00602E57">
        <w:rPr>
          <w:rFonts w:cstheme="minorHAnsi"/>
          <w:lang w:val="it-IT"/>
        </w:rPr>
        <w:t>1 febbraio</w:t>
      </w:r>
      <w:proofErr w:type="gramEnd"/>
      <w:r w:rsidRPr="00602E57">
        <w:rPr>
          <w:rFonts w:cstheme="minorHAnsi"/>
          <w:lang w:val="it-IT"/>
        </w:rPr>
        <w:t xml:space="preserve"> 2001, n. 3</w:t>
      </w:r>
      <w:r w:rsidR="00821F9D" w:rsidRPr="00602E57">
        <w:rPr>
          <w:rFonts w:cstheme="minorHAnsi"/>
          <w:lang w:val="it-IT"/>
        </w:rPr>
        <w:t xml:space="preserve"> f</w:t>
      </w:r>
      <w:r w:rsidR="00BC49C9" w:rsidRPr="00602E57">
        <w:rPr>
          <w:rFonts w:cstheme="minorHAnsi"/>
          <w:lang w:val="it-IT"/>
        </w:rPr>
        <w:t xml:space="preserve">issa i criteri </w:t>
      </w:r>
      <w:r w:rsidR="00821F9D" w:rsidRPr="00602E57">
        <w:rPr>
          <w:rFonts w:cstheme="minorHAnsi"/>
          <w:lang w:val="it-IT"/>
        </w:rPr>
        <w:t>per la</w:t>
      </w:r>
      <w:r w:rsidR="00BC49C9" w:rsidRPr="00602E57">
        <w:rPr>
          <w:rFonts w:cstheme="minorHAnsi"/>
          <w:lang w:val="it-IT"/>
        </w:rPr>
        <w:t xml:space="preserve"> negoziazione</w:t>
      </w:r>
      <w:r w:rsidR="00821F9D" w:rsidRPr="00602E57">
        <w:rPr>
          <w:rFonts w:cstheme="minorHAnsi"/>
          <w:lang w:val="it-IT"/>
        </w:rPr>
        <w:t xml:space="preserve"> del prezzo di rimborso</w:t>
      </w:r>
      <w:r w:rsidR="000F420C" w:rsidRPr="00602E57">
        <w:rPr>
          <w:rFonts w:cstheme="minorHAnsi"/>
          <w:lang w:val="it-IT"/>
        </w:rPr>
        <w:t>, nonché il processo di negoziazione</w:t>
      </w:r>
      <w:r w:rsidR="00BC49C9" w:rsidRPr="00602E57">
        <w:rPr>
          <w:rFonts w:cstheme="minorHAnsi"/>
          <w:lang w:val="it-IT"/>
        </w:rPr>
        <w:t>:</w:t>
      </w:r>
    </w:p>
    <w:p w14:paraId="075BB2C6" w14:textId="77777777" w:rsidR="00821F9D" w:rsidRPr="00602E57" w:rsidRDefault="00821F9D" w:rsidP="00821F9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lang w:val="it-IT" w:eastAsia="en-GB"/>
        </w:rPr>
      </w:pPr>
      <w:r w:rsidRPr="00602E57">
        <w:rPr>
          <w:rFonts w:eastAsia="Times New Roman" w:cstheme="minorHAnsi"/>
          <w:lang w:val="it-IT" w:eastAsia="en-GB"/>
        </w:rPr>
        <w:t>rapporto costo/efficacia positivo: il medicinale è ritenuto utile per il trattamento di patologie per le quali non esiste alcuna terapia efficace, o fornisce una risposta più adeguata rispetto a farmaci già disponibili per le medesime indicazioni terapeutiche;</w:t>
      </w:r>
    </w:p>
    <w:p w14:paraId="63E60030" w14:textId="77777777" w:rsidR="00821F9D" w:rsidRPr="00602E57" w:rsidRDefault="00821F9D" w:rsidP="00821F9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lang w:val="it-IT" w:eastAsia="en-GB"/>
        </w:rPr>
      </w:pPr>
      <w:r w:rsidRPr="00602E57">
        <w:rPr>
          <w:rFonts w:eastAsia="Times New Roman" w:cstheme="minorHAnsi"/>
          <w:lang w:val="it-IT" w:eastAsia="en-GB"/>
        </w:rPr>
        <w:t>rapporto rischio/beneficio più favorevole rispetto a farmaci già disponibili per le stesse indicazioni;</w:t>
      </w:r>
    </w:p>
    <w:p w14:paraId="09A21C5D" w14:textId="77777777" w:rsidR="00821F9D" w:rsidRPr="00602E57" w:rsidRDefault="00821F9D" w:rsidP="00821F9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lang w:val="it-IT" w:eastAsia="en-GB"/>
        </w:rPr>
      </w:pPr>
      <w:r w:rsidRPr="00602E57">
        <w:rPr>
          <w:rFonts w:eastAsia="Times New Roman" w:cstheme="minorHAnsi"/>
          <w:lang w:val="it-IT" w:eastAsia="en-GB"/>
        </w:rPr>
        <w:t>valutazione dell’impatto economico sul SSN;</w:t>
      </w:r>
    </w:p>
    <w:p w14:paraId="2B26D6FB" w14:textId="77777777" w:rsidR="00821F9D" w:rsidRPr="00602E57" w:rsidRDefault="00821F9D" w:rsidP="00821F9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lang w:val="it-IT" w:eastAsia="en-GB"/>
        </w:rPr>
      </w:pPr>
      <w:r w:rsidRPr="00602E57">
        <w:rPr>
          <w:rFonts w:eastAsia="Times New Roman" w:cstheme="minorHAnsi"/>
          <w:lang w:val="it-IT" w:eastAsia="en-GB"/>
        </w:rPr>
        <w:t>costo terapia più favorevole rispetto a prodotti con pari efficacia;</w:t>
      </w:r>
    </w:p>
    <w:p w14:paraId="0C1221B2" w14:textId="77777777" w:rsidR="00821F9D" w:rsidRPr="00602E57" w:rsidRDefault="00821F9D" w:rsidP="00821F9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lang w:val="it-IT" w:eastAsia="en-GB"/>
        </w:rPr>
      </w:pPr>
      <w:r w:rsidRPr="00602E57">
        <w:rPr>
          <w:rFonts w:eastAsia="Times New Roman" w:cstheme="minorHAnsi"/>
          <w:lang w:val="it-IT" w:eastAsia="en-GB"/>
        </w:rPr>
        <w:t>stima delle quote di mercato acquisibili;</w:t>
      </w:r>
    </w:p>
    <w:p w14:paraId="2EA35A38" w14:textId="77777777" w:rsidR="00821F9D" w:rsidRPr="00602E57" w:rsidRDefault="00821F9D" w:rsidP="00821F9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lang w:val="it-IT" w:eastAsia="en-GB"/>
        </w:rPr>
      </w:pPr>
      <w:r w:rsidRPr="00602E57">
        <w:rPr>
          <w:rFonts w:eastAsia="Times New Roman" w:cstheme="minorHAnsi"/>
          <w:lang w:val="it-IT" w:eastAsia="en-GB"/>
        </w:rPr>
        <w:t>confronto con i prezzi e i consumi degli altri Paesi europei.</w:t>
      </w:r>
    </w:p>
    <w:p w14:paraId="1047BC14" w14:textId="0A201AEE" w:rsidR="00DD41A5" w:rsidRPr="00602E57" w:rsidRDefault="00CC2F91" w:rsidP="00244A78">
      <w:pPr>
        <w:spacing w:before="100" w:beforeAutospacing="1" w:after="100" w:afterAutospacing="1" w:line="240" w:lineRule="auto"/>
        <w:jc w:val="both"/>
        <w:rPr>
          <w:rFonts w:cstheme="minorHAnsi"/>
          <w:lang w:val="it-IT"/>
        </w:rPr>
      </w:pPr>
      <w:r w:rsidRPr="00602E57">
        <w:rPr>
          <w:rFonts w:cstheme="minorHAnsi"/>
          <w:lang w:val="it-IT"/>
        </w:rPr>
        <w:t>AIFA vigila</w:t>
      </w:r>
      <w:r w:rsidR="008B0AB0" w:rsidRPr="00602E57">
        <w:rPr>
          <w:rFonts w:cstheme="minorHAnsi"/>
          <w:lang w:val="it-IT"/>
        </w:rPr>
        <w:t xml:space="preserve"> anche</w:t>
      </w:r>
      <w:r w:rsidRPr="00602E57">
        <w:rPr>
          <w:rFonts w:cstheme="minorHAnsi"/>
          <w:lang w:val="it-IT"/>
        </w:rPr>
        <w:t xml:space="preserve"> sul mantenimento dell’equilibrio economico relativo al tetto fissato per la spesa farmaceutica convenzionata e degli acquisti diretti, che governa tramite l’applicazione di opportune misure di ripiano nel caso di sforamento, quali il </w:t>
      </w:r>
      <w:proofErr w:type="spellStart"/>
      <w:r w:rsidRPr="00602E57">
        <w:rPr>
          <w:rFonts w:cstheme="minorHAnsi"/>
          <w:u w:val="single"/>
          <w:lang w:val="it-IT"/>
        </w:rPr>
        <w:t>pay</w:t>
      </w:r>
      <w:proofErr w:type="spellEnd"/>
      <w:r w:rsidRPr="00602E57">
        <w:rPr>
          <w:rFonts w:cstheme="minorHAnsi"/>
          <w:u w:val="single"/>
          <w:lang w:val="it-IT"/>
        </w:rPr>
        <w:t xml:space="preserve"> back</w:t>
      </w:r>
      <w:r w:rsidRPr="00602E57">
        <w:rPr>
          <w:rFonts w:cstheme="minorHAnsi"/>
          <w:lang w:val="it-IT"/>
        </w:rPr>
        <w:t xml:space="preserve"> e l’incentivazione all’impiego di </w:t>
      </w:r>
      <w:r w:rsidRPr="00602E57">
        <w:rPr>
          <w:rFonts w:cstheme="minorHAnsi"/>
          <w:u w:val="single"/>
          <w:lang w:val="it-IT"/>
        </w:rPr>
        <w:t>medicinali equivalenti</w:t>
      </w:r>
      <w:r w:rsidR="00115613" w:rsidRPr="00602E57">
        <w:rPr>
          <w:rFonts w:cstheme="minorHAnsi"/>
          <w:lang w:val="it-IT"/>
        </w:rPr>
        <w:t xml:space="preserve"> e </w:t>
      </w:r>
      <w:r w:rsidR="00D866B5" w:rsidRPr="00602E57">
        <w:rPr>
          <w:rFonts w:cstheme="minorHAnsi"/>
          <w:lang w:val="it-IT"/>
        </w:rPr>
        <w:t>più</w:t>
      </w:r>
      <w:r w:rsidR="00115613" w:rsidRPr="00602E57">
        <w:rPr>
          <w:rFonts w:cstheme="minorHAnsi"/>
          <w:lang w:val="it-IT"/>
        </w:rPr>
        <w:t xml:space="preserve"> di recente </w:t>
      </w:r>
      <w:r w:rsidR="00115613" w:rsidRPr="00602E57">
        <w:rPr>
          <w:rFonts w:cstheme="minorHAnsi"/>
          <w:u w:val="single"/>
          <w:lang w:val="it-IT"/>
        </w:rPr>
        <w:t>dei biosimilari</w:t>
      </w:r>
      <w:r w:rsidR="00115613" w:rsidRPr="00602E57">
        <w:rPr>
          <w:rFonts w:cstheme="minorHAnsi"/>
          <w:lang w:val="it-IT"/>
        </w:rPr>
        <w:t>.</w:t>
      </w:r>
    </w:p>
    <w:p w14:paraId="7559F1B3" w14:textId="701377A9" w:rsidR="00115613" w:rsidRPr="00602E57" w:rsidRDefault="00115613" w:rsidP="00244A78">
      <w:pPr>
        <w:spacing w:before="100" w:beforeAutospacing="1" w:after="100" w:afterAutospacing="1" w:line="240" w:lineRule="auto"/>
        <w:jc w:val="both"/>
        <w:rPr>
          <w:rFonts w:cstheme="minorHAnsi"/>
          <w:lang w:val="it-IT"/>
        </w:rPr>
      </w:pPr>
      <w:r w:rsidRPr="00602E57">
        <w:rPr>
          <w:rFonts w:cstheme="minorHAnsi"/>
          <w:lang w:val="it-IT"/>
        </w:rPr>
        <w:t xml:space="preserve">Anche regione Lombardia </w:t>
      </w:r>
      <w:r w:rsidR="00157894" w:rsidRPr="00602E57">
        <w:rPr>
          <w:rFonts w:cstheme="minorHAnsi"/>
          <w:lang w:val="it-IT"/>
        </w:rPr>
        <w:t xml:space="preserve">incentiva </w:t>
      </w:r>
      <w:r w:rsidR="00DE529F" w:rsidRPr="00602E57">
        <w:rPr>
          <w:rFonts w:cstheme="minorHAnsi"/>
          <w:lang w:val="it-IT"/>
        </w:rPr>
        <w:t xml:space="preserve">l’utilizzo dei farmaci a brevetto scaduto ed il ricorso ai biosimilari come indicato nelle Regole di </w:t>
      </w:r>
      <w:r w:rsidR="00D80C4D">
        <w:rPr>
          <w:rFonts w:cstheme="minorHAnsi"/>
          <w:lang w:val="it-IT"/>
        </w:rPr>
        <w:t>S</w:t>
      </w:r>
      <w:r w:rsidR="00DE529F" w:rsidRPr="00602E57">
        <w:rPr>
          <w:rFonts w:cstheme="minorHAnsi"/>
          <w:lang w:val="it-IT"/>
        </w:rPr>
        <w:t xml:space="preserve">istema </w:t>
      </w:r>
      <w:r w:rsidR="004F4DE8" w:rsidRPr="00602E57">
        <w:rPr>
          <w:rFonts w:cstheme="minorHAnsi"/>
          <w:lang w:val="it-IT"/>
        </w:rPr>
        <w:t>che annualmente vengono pubblicate come linea di sviluppo del sistema socio-sanitario lombardo.</w:t>
      </w:r>
    </w:p>
    <w:p w14:paraId="62DE08BB" w14:textId="7191EE08" w:rsidR="009F03D2" w:rsidRPr="00602E57" w:rsidRDefault="00E739A5" w:rsidP="00244A78">
      <w:pPr>
        <w:spacing w:before="100" w:beforeAutospacing="1" w:after="100" w:afterAutospacing="1" w:line="240" w:lineRule="auto"/>
        <w:jc w:val="both"/>
        <w:rPr>
          <w:lang w:val="it-IT"/>
        </w:rPr>
      </w:pPr>
      <w:r w:rsidRPr="00602E57">
        <w:rPr>
          <w:rFonts w:cstheme="minorHAnsi"/>
          <w:lang w:val="it-IT"/>
        </w:rPr>
        <w:t xml:space="preserve">ATS Milano rende disponibile mensilmente la lista di trasparenza pubblicata da AIFA sul proprio sito al link: </w:t>
      </w:r>
      <w:hyperlink r:id="rId15" w:history="1">
        <w:r w:rsidR="00DE3EDB">
          <w:rPr>
            <w:rStyle w:val="Collegamentoipertestuale"/>
            <w:lang w:val="it-IT"/>
          </w:rPr>
          <w:t>https://www.ats-milano.it/aree-interesse/farmaceutica/farmaci-equivalenti-dpc</w:t>
        </w:r>
      </w:hyperlink>
      <w:r w:rsidR="009F03D2" w:rsidRPr="00602E57">
        <w:rPr>
          <w:lang w:val="it-IT"/>
        </w:rPr>
        <w:t>.</w:t>
      </w:r>
      <w:r w:rsidR="00C875DB">
        <w:rPr>
          <w:lang w:val="it-IT"/>
        </w:rPr>
        <w:t xml:space="preserve"> </w:t>
      </w:r>
      <w:r w:rsidR="009F03D2" w:rsidRPr="00602E57">
        <w:rPr>
          <w:lang w:val="it-IT"/>
        </w:rPr>
        <w:t xml:space="preserve">Nella medesima pagina viene aggiornato anche la lista regionale dei farmaci distribuiti in DPC, ovvero per conto da parte delle farmacie aperte al pubblico, ai sensi della DGR </w:t>
      </w:r>
      <w:r w:rsidR="00DA5AFE" w:rsidRPr="00602E57">
        <w:rPr>
          <w:lang w:val="it-IT"/>
        </w:rPr>
        <w:t>796/2018</w:t>
      </w:r>
      <w:r w:rsidR="0069410F">
        <w:rPr>
          <w:lang w:val="it-IT"/>
        </w:rPr>
        <w:t xml:space="preserve"> </w:t>
      </w:r>
      <w:proofErr w:type="spellStart"/>
      <w:r w:rsidR="0069410F">
        <w:rPr>
          <w:lang w:val="it-IT"/>
        </w:rPr>
        <w:t>s.m.i.</w:t>
      </w:r>
      <w:proofErr w:type="spellEnd"/>
      <w:r w:rsidR="00DA5AFE" w:rsidRPr="00602E57">
        <w:rPr>
          <w:lang w:val="it-IT"/>
        </w:rPr>
        <w:t>, p</w:t>
      </w:r>
      <w:r w:rsidR="00DA5AFE" w:rsidRPr="00602E57">
        <w:rPr>
          <w:rFonts w:eastAsia="Times New Roman"/>
          <w:lang w:val="it-IT" w:eastAsia="en-GB"/>
        </w:rPr>
        <w:t>er i quali occorre redigere una ricetta separata, ovvero solo con altri prodotti della lista DPC</w:t>
      </w:r>
      <w:r w:rsidR="00C875DB">
        <w:rPr>
          <w:rFonts w:eastAsia="Times New Roman"/>
          <w:lang w:val="it-IT" w:eastAsia="en-GB"/>
        </w:rPr>
        <w:t>.</w:t>
      </w:r>
    </w:p>
    <w:p w14:paraId="2B5BC0AB" w14:textId="77777777" w:rsidR="00134EC8" w:rsidRDefault="007F08B6" w:rsidP="567B34C4">
      <w:pPr>
        <w:spacing w:beforeAutospacing="1" w:afterAutospacing="1" w:line="240" w:lineRule="auto"/>
        <w:jc w:val="both"/>
        <w:rPr>
          <w:lang w:val="it-IT"/>
        </w:rPr>
      </w:pPr>
      <w:r w:rsidRPr="00563AF9">
        <w:rPr>
          <w:lang w:val="it-IT" w:eastAsia="en-GB"/>
        </w:rPr>
        <w:t xml:space="preserve">Nella sezione </w:t>
      </w:r>
      <w:hyperlink r:id="rId16" w:history="1">
        <w:r w:rsidR="0069410F">
          <w:rPr>
            <w:rStyle w:val="Collegamentoipertestuale"/>
            <w:lang w:val="it-IT"/>
          </w:rPr>
          <w:t>https://www.ats-milano.it/aree-interesse/farmaceutica/farmaceutica-news</w:t>
        </w:r>
      </w:hyperlink>
      <w:r w:rsidR="00563AF9" w:rsidRPr="00563AF9">
        <w:rPr>
          <w:lang w:val="it-IT"/>
        </w:rPr>
        <w:t xml:space="preserve"> vengono pubblicate delle tabelle di confro</w:t>
      </w:r>
      <w:r w:rsidR="00456AC6">
        <w:rPr>
          <w:lang w:val="it-IT"/>
        </w:rPr>
        <w:t xml:space="preserve">nto costo/terapia e lo schema seguente </w:t>
      </w:r>
      <w:r w:rsidR="00445FC2">
        <w:rPr>
          <w:lang w:val="it-IT"/>
        </w:rPr>
        <w:t>può</w:t>
      </w:r>
      <w:r w:rsidR="00456AC6">
        <w:rPr>
          <w:lang w:val="it-IT"/>
        </w:rPr>
        <w:t xml:space="preserve"> essere utile per avere sott’occhio </w:t>
      </w:r>
      <w:r w:rsidR="00445FC2">
        <w:rPr>
          <w:lang w:val="it-IT"/>
        </w:rPr>
        <w:t>i medicinali</w:t>
      </w:r>
      <w:r w:rsidR="00D3422C">
        <w:rPr>
          <w:lang w:val="it-IT"/>
        </w:rPr>
        <w:t xml:space="preserve"> biologici con</w:t>
      </w:r>
      <w:r w:rsidR="00445FC2">
        <w:rPr>
          <w:lang w:val="it-IT"/>
        </w:rPr>
        <w:t xml:space="preserve"> i corrispondenti biosimilari</w:t>
      </w:r>
      <w:r w:rsidR="00D3422C">
        <w:rPr>
          <w:lang w:val="it-IT"/>
        </w:rPr>
        <w:t>:</w:t>
      </w:r>
    </w:p>
    <w:tbl>
      <w:tblPr>
        <w:tblW w:w="8933" w:type="dxa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876"/>
        <w:gridCol w:w="1660"/>
        <w:gridCol w:w="2182"/>
        <w:gridCol w:w="4215"/>
      </w:tblGrid>
      <w:tr w:rsidR="00134EC8" w:rsidRPr="00134EC8" w14:paraId="2406971D" w14:textId="77777777" w:rsidTr="00C875DB">
        <w:trPr>
          <w:trHeight w:val="291"/>
        </w:trPr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123A05C" w14:textId="77777777" w:rsidR="00134EC8" w:rsidRPr="00134EC8" w:rsidRDefault="00134EC8" w:rsidP="00134E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b/>
                <w:bCs/>
                <w:color w:val="000000"/>
                <w:lang w:val="it-IT" w:eastAsia="it-IT"/>
              </w:rPr>
              <w:t>PT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ECBD28B" w14:textId="77777777" w:rsidR="00134EC8" w:rsidRPr="00134EC8" w:rsidRDefault="00134EC8" w:rsidP="00134E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b/>
                <w:bCs/>
                <w:color w:val="000000"/>
                <w:lang w:val="it-IT" w:eastAsia="it-IT"/>
              </w:rPr>
              <w:t>P. attivo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C5918B4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b/>
                <w:bCs/>
                <w:color w:val="000000"/>
                <w:lang w:val="it-IT" w:eastAsia="it-IT"/>
              </w:rPr>
              <w:t>FARMACO</w:t>
            </w: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115951F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b/>
                <w:bCs/>
                <w:color w:val="000000"/>
                <w:lang w:val="it-IT" w:eastAsia="it-IT"/>
              </w:rPr>
              <w:t>TIPOLOGIA</w:t>
            </w:r>
          </w:p>
        </w:tc>
      </w:tr>
      <w:tr w:rsidR="00134EC8" w:rsidRPr="00134EC8" w14:paraId="10CDE84E" w14:textId="77777777" w:rsidTr="00C875DB">
        <w:trPr>
          <w:trHeight w:val="291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BDFE6A3" w14:textId="77777777" w:rsidR="00134EC8" w:rsidRPr="00134EC8" w:rsidRDefault="00134EC8" w:rsidP="00134E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No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79FD068" w14:textId="77777777" w:rsidR="00134EC8" w:rsidRPr="00134EC8" w:rsidRDefault="00134EC8" w:rsidP="00134E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 xml:space="preserve">Insulina </w:t>
            </w:r>
            <w:proofErr w:type="spellStart"/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lispro</w:t>
            </w:r>
            <w:proofErr w:type="spellEnd"/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90B13C6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HUMALOG</w:t>
            </w: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90285A6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FARMACO BIOTECNOLOGICO ORIGINATORE</w:t>
            </w:r>
          </w:p>
        </w:tc>
      </w:tr>
      <w:tr w:rsidR="00134EC8" w:rsidRPr="00134EC8" w14:paraId="32B1EAC4" w14:textId="77777777" w:rsidTr="00C875DB">
        <w:trPr>
          <w:trHeight w:val="291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655B840" w14:textId="77777777" w:rsidR="00134EC8" w:rsidRPr="00134EC8" w:rsidRDefault="00134EC8" w:rsidP="00134E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No</w:t>
            </w: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8A46C4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10C9AD0A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LYUMJEV</w:t>
            </w: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24001853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NON concedibile</w:t>
            </w:r>
          </w:p>
        </w:tc>
      </w:tr>
      <w:tr w:rsidR="00134EC8" w:rsidRPr="00134EC8" w14:paraId="20B699FF" w14:textId="77777777" w:rsidTr="00C875DB">
        <w:trPr>
          <w:trHeight w:val="291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E882709" w14:textId="77777777" w:rsidR="00134EC8" w:rsidRPr="00134EC8" w:rsidRDefault="00134EC8" w:rsidP="00134E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No</w:t>
            </w: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4E6932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32696C7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INSULIN LISPRO SANOFI</w:t>
            </w: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A7334A0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FARMACO BIOSIMILARE</w:t>
            </w:r>
          </w:p>
        </w:tc>
      </w:tr>
      <w:tr w:rsidR="00134EC8" w:rsidRPr="00134EC8" w14:paraId="76B71E18" w14:textId="77777777" w:rsidTr="00C875DB">
        <w:trPr>
          <w:trHeight w:val="291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83E8423" w14:textId="77777777" w:rsidR="00134EC8" w:rsidRPr="00134EC8" w:rsidRDefault="00134EC8" w:rsidP="00134E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No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15FE48B" w14:textId="77777777" w:rsidR="00134EC8" w:rsidRPr="00134EC8" w:rsidRDefault="00134EC8" w:rsidP="00134E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 xml:space="preserve">Insulina </w:t>
            </w:r>
            <w:proofErr w:type="spellStart"/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aspart</w:t>
            </w:r>
            <w:proofErr w:type="spellEnd"/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6CF7A51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NOVORAPID</w:t>
            </w: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0945CC1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FARMACO BIOTECNOLOGICO ORIGINATORE</w:t>
            </w:r>
          </w:p>
        </w:tc>
      </w:tr>
      <w:tr w:rsidR="00134EC8" w:rsidRPr="00134EC8" w14:paraId="46ED71F7" w14:textId="77777777" w:rsidTr="00C875DB">
        <w:trPr>
          <w:trHeight w:val="291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A0A7195" w14:textId="77777777" w:rsidR="00134EC8" w:rsidRPr="00134EC8" w:rsidRDefault="00134EC8" w:rsidP="00134E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No</w:t>
            </w: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B44C81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8E7AF80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INSULINA ASPART</w:t>
            </w: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B44BC01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FARMACO BIOSIMILARE</w:t>
            </w:r>
          </w:p>
        </w:tc>
      </w:tr>
      <w:tr w:rsidR="00134EC8" w:rsidRPr="00134EC8" w14:paraId="5A4E415C" w14:textId="77777777" w:rsidTr="00C875DB">
        <w:trPr>
          <w:trHeight w:val="291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E39F776" w14:textId="77777777" w:rsidR="00134EC8" w:rsidRPr="00134EC8" w:rsidRDefault="00134EC8" w:rsidP="00134E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No</w:t>
            </w: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D71E78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7B8A8B3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FIASP</w:t>
            </w: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22CC355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FARMACO BIOTECNOLOGICO ORIGINATORE</w:t>
            </w:r>
          </w:p>
        </w:tc>
      </w:tr>
      <w:tr w:rsidR="00134EC8" w:rsidRPr="00134EC8" w14:paraId="6F1FEFBC" w14:textId="77777777" w:rsidTr="00C875DB">
        <w:trPr>
          <w:trHeight w:val="291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72E4A15" w14:textId="77777777" w:rsidR="00134EC8" w:rsidRPr="00134EC8" w:rsidRDefault="00134EC8" w:rsidP="00134E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No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5DCAB13" w14:textId="77777777" w:rsidR="00134EC8" w:rsidRPr="00134EC8" w:rsidRDefault="00134EC8" w:rsidP="00134E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 xml:space="preserve">Insulina </w:t>
            </w:r>
            <w:proofErr w:type="spellStart"/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glargine</w:t>
            </w:r>
            <w:proofErr w:type="spellEnd"/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D9BA828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LANTUS</w:t>
            </w: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78EDF78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FARMACO BIOTECNOLOGICO ORIGINATORE</w:t>
            </w:r>
          </w:p>
        </w:tc>
      </w:tr>
      <w:tr w:rsidR="00134EC8" w:rsidRPr="00134EC8" w14:paraId="62C26FF2" w14:textId="77777777" w:rsidTr="00C875DB">
        <w:trPr>
          <w:trHeight w:val="291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73CE3C7" w14:textId="77777777" w:rsidR="00134EC8" w:rsidRPr="00134EC8" w:rsidRDefault="00134EC8" w:rsidP="00134E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No</w:t>
            </w: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FB1319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C187CB2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ABASAGLAR</w:t>
            </w: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274B7F7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FARMACO BIOSIMILARE</w:t>
            </w:r>
          </w:p>
        </w:tc>
      </w:tr>
      <w:tr w:rsidR="00134EC8" w:rsidRPr="00134EC8" w14:paraId="0630B70F" w14:textId="77777777" w:rsidTr="00C875DB">
        <w:trPr>
          <w:trHeight w:val="291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84D825C" w14:textId="77777777" w:rsidR="00134EC8" w:rsidRPr="00134EC8" w:rsidRDefault="00134EC8" w:rsidP="00134E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No</w:t>
            </w: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8EEF65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682C5B6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TOUJEO</w:t>
            </w: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1E7D706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FARMACO BIOTECNOLOGICO ORIGINATORE</w:t>
            </w:r>
          </w:p>
        </w:tc>
      </w:tr>
      <w:tr w:rsidR="00134EC8" w:rsidRPr="00134EC8" w14:paraId="5C16FD0B" w14:textId="77777777" w:rsidTr="00C875DB">
        <w:trPr>
          <w:trHeight w:val="291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5EB5E91" w14:textId="77777777" w:rsidR="00134EC8" w:rsidRPr="00134EC8" w:rsidRDefault="00134EC8" w:rsidP="00134E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No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0197A949" w14:textId="77777777" w:rsidR="00134EC8" w:rsidRPr="00134EC8" w:rsidRDefault="00134EC8" w:rsidP="00134E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proofErr w:type="spellStart"/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Enoxaparina</w:t>
            </w:r>
            <w:proofErr w:type="spellEnd"/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 xml:space="preserve"> sodica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bottom"/>
            <w:hideMark/>
          </w:tcPr>
          <w:p w14:paraId="3246095F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CLEXANE </w:t>
            </w: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bottom"/>
            <w:hideMark/>
          </w:tcPr>
          <w:p w14:paraId="43E24FAA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FARMACO BIOLOGICO ORIGINATORE</w:t>
            </w:r>
          </w:p>
        </w:tc>
      </w:tr>
      <w:tr w:rsidR="00134EC8" w:rsidRPr="00134EC8" w14:paraId="388B1849" w14:textId="77777777" w:rsidTr="00C875DB">
        <w:trPr>
          <w:trHeight w:val="291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8F66DB4" w14:textId="77777777" w:rsidR="00134EC8" w:rsidRPr="00134EC8" w:rsidRDefault="00134EC8" w:rsidP="00134E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lastRenderedPageBreak/>
              <w:t>No</w:t>
            </w: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DB8303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bottom"/>
            <w:hideMark/>
          </w:tcPr>
          <w:p w14:paraId="203DBDDE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CLEXANE T</w:t>
            </w: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bottom"/>
            <w:hideMark/>
          </w:tcPr>
          <w:p w14:paraId="7BA9B4D4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FARMACO BIOLOGICO ORIGINATORE</w:t>
            </w:r>
          </w:p>
        </w:tc>
      </w:tr>
      <w:tr w:rsidR="00134EC8" w:rsidRPr="00134EC8" w14:paraId="40E2E43C" w14:textId="77777777" w:rsidTr="00C875DB">
        <w:trPr>
          <w:trHeight w:val="291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B2F7851" w14:textId="77777777" w:rsidR="00134EC8" w:rsidRPr="00134EC8" w:rsidRDefault="00134EC8" w:rsidP="00134E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No</w:t>
            </w: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27A66C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bottom"/>
            <w:hideMark/>
          </w:tcPr>
          <w:p w14:paraId="472865C2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INHIXA</w:t>
            </w: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bottom"/>
            <w:hideMark/>
          </w:tcPr>
          <w:p w14:paraId="73D4AC4C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FARMACO BIOLOGICO BIOSIMILARE</w:t>
            </w:r>
          </w:p>
        </w:tc>
      </w:tr>
      <w:tr w:rsidR="00134EC8" w:rsidRPr="00134EC8" w14:paraId="37F502C9" w14:textId="77777777" w:rsidTr="00C875DB">
        <w:trPr>
          <w:trHeight w:val="291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B5A98C1" w14:textId="77777777" w:rsidR="00134EC8" w:rsidRPr="00134EC8" w:rsidRDefault="00134EC8" w:rsidP="00134E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No</w:t>
            </w: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A2FE7A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bottom"/>
            <w:hideMark/>
          </w:tcPr>
          <w:p w14:paraId="31096A69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ENOXAPARINA ROVI</w:t>
            </w: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bottom"/>
            <w:hideMark/>
          </w:tcPr>
          <w:p w14:paraId="5143FAB0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FARMACO BIOLOGICO BIOSIMILARE</w:t>
            </w:r>
          </w:p>
        </w:tc>
      </w:tr>
      <w:tr w:rsidR="00134EC8" w:rsidRPr="00134EC8" w14:paraId="3830A377" w14:textId="77777777" w:rsidTr="00C875DB">
        <w:trPr>
          <w:trHeight w:val="291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D78B27C" w14:textId="77777777" w:rsidR="00134EC8" w:rsidRPr="00134EC8" w:rsidRDefault="00134EC8" w:rsidP="00134E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No</w:t>
            </w: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64143E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bottom"/>
            <w:hideMark/>
          </w:tcPr>
          <w:p w14:paraId="5C695627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GHEMAXAN</w:t>
            </w: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bottom"/>
            <w:hideMark/>
          </w:tcPr>
          <w:p w14:paraId="501B08E2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FARMACO BIOLOGICO BIOSIMILARE</w:t>
            </w:r>
          </w:p>
        </w:tc>
      </w:tr>
      <w:tr w:rsidR="00134EC8" w:rsidRPr="00134EC8" w14:paraId="49694BB8" w14:textId="77777777" w:rsidTr="00C875DB">
        <w:trPr>
          <w:trHeight w:val="291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CFBCC25" w14:textId="77777777" w:rsidR="00134EC8" w:rsidRPr="00134EC8" w:rsidRDefault="00134EC8" w:rsidP="00134E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No</w:t>
            </w: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2D37EF6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bottom"/>
            <w:hideMark/>
          </w:tcPr>
          <w:p w14:paraId="26BA5CD7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ROVINALDIL</w:t>
            </w: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bottom"/>
            <w:hideMark/>
          </w:tcPr>
          <w:p w14:paraId="568863CB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FARMACO BIOLOGICO BIOSIMILARE</w:t>
            </w:r>
          </w:p>
        </w:tc>
      </w:tr>
      <w:tr w:rsidR="00134EC8" w:rsidRPr="00134EC8" w14:paraId="00EBFEFA" w14:textId="77777777" w:rsidTr="00C875DB">
        <w:trPr>
          <w:trHeight w:val="291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78ABE0A" w14:textId="77777777" w:rsidR="00134EC8" w:rsidRPr="00134EC8" w:rsidRDefault="00134EC8" w:rsidP="00134E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Si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0A96A8F" w14:textId="77777777" w:rsidR="00134EC8" w:rsidRPr="00134EC8" w:rsidRDefault="00134EC8" w:rsidP="00134E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proofErr w:type="spellStart"/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Epoetina</w:t>
            </w:r>
            <w:proofErr w:type="spellEnd"/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 xml:space="preserve"> alfa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E69E37E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EPREX</w:t>
            </w: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F490FB3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FARMACO BIOTECNOLOGICO ORIGINATORE</w:t>
            </w:r>
          </w:p>
        </w:tc>
      </w:tr>
      <w:tr w:rsidR="00134EC8" w:rsidRPr="00134EC8" w14:paraId="553F74C3" w14:textId="77777777" w:rsidTr="00C875DB">
        <w:trPr>
          <w:trHeight w:val="291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8A17217" w14:textId="77777777" w:rsidR="00134EC8" w:rsidRPr="00134EC8" w:rsidRDefault="00134EC8" w:rsidP="00134E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Si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4A2E22D" w14:textId="77777777" w:rsidR="00134EC8" w:rsidRPr="00134EC8" w:rsidRDefault="00134EC8" w:rsidP="00134E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proofErr w:type="spellStart"/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Epoetina</w:t>
            </w:r>
            <w:proofErr w:type="spellEnd"/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 xml:space="preserve"> alfa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7CBCD76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BINOCRIT</w:t>
            </w: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095FE09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FARMACO BIOSIMILARE</w:t>
            </w:r>
          </w:p>
        </w:tc>
      </w:tr>
      <w:tr w:rsidR="00134EC8" w:rsidRPr="00134EC8" w14:paraId="5A32E564" w14:textId="77777777" w:rsidTr="00C875DB">
        <w:trPr>
          <w:trHeight w:val="291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E6F4057" w14:textId="77777777" w:rsidR="00134EC8" w:rsidRPr="00134EC8" w:rsidRDefault="00134EC8" w:rsidP="00134E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Si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D045234" w14:textId="77777777" w:rsidR="00134EC8" w:rsidRPr="00134EC8" w:rsidRDefault="00134EC8" w:rsidP="00134E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proofErr w:type="spellStart"/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Epoetina</w:t>
            </w:r>
            <w:proofErr w:type="spellEnd"/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 xml:space="preserve"> zeta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9D24D75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RETACRIT</w:t>
            </w: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3F28707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FARMACO BIOSIMILARE</w:t>
            </w:r>
          </w:p>
        </w:tc>
      </w:tr>
      <w:tr w:rsidR="00134EC8" w:rsidRPr="00134EC8" w14:paraId="68C1FD97" w14:textId="77777777" w:rsidTr="00C875DB">
        <w:trPr>
          <w:trHeight w:val="291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D9722F7" w14:textId="77777777" w:rsidR="00134EC8" w:rsidRPr="00134EC8" w:rsidRDefault="00134EC8" w:rsidP="00134E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Si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A253E50" w14:textId="77777777" w:rsidR="00134EC8" w:rsidRPr="00134EC8" w:rsidRDefault="00134EC8" w:rsidP="00134E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proofErr w:type="spellStart"/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Epoetina</w:t>
            </w:r>
            <w:proofErr w:type="spellEnd"/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 xml:space="preserve"> teta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1D46225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EPORATIO</w:t>
            </w: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BC6128A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FARMACO BIOTECNOLOGICO ORIGINATORE</w:t>
            </w:r>
          </w:p>
        </w:tc>
      </w:tr>
      <w:tr w:rsidR="00134EC8" w:rsidRPr="00134EC8" w14:paraId="5019A7CF" w14:textId="77777777" w:rsidTr="00C875DB">
        <w:trPr>
          <w:trHeight w:val="291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52A724D" w14:textId="77777777" w:rsidR="00134EC8" w:rsidRPr="00134EC8" w:rsidRDefault="00134EC8" w:rsidP="00134E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Si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86FFC1D" w14:textId="77777777" w:rsidR="00134EC8" w:rsidRPr="00134EC8" w:rsidRDefault="00134EC8" w:rsidP="00134E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proofErr w:type="spellStart"/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Epoetina</w:t>
            </w:r>
            <w:proofErr w:type="spellEnd"/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 xml:space="preserve"> beta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B27E662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NEORECORMON</w:t>
            </w: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4BE3590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FARMACO BIOTECNOLOGICO ORIGINATORE</w:t>
            </w:r>
          </w:p>
        </w:tc>
      </w:tr>
      <w:tr w:rsidR="00134EC8" w:rsidRPr="00134EC8" w14:paraId="21929B94" w14:textId="77777777" w:rsidTr="00C875DB">
        <w:trPr>
          <w:trHeight w:val="291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3478985" w14:textId="77777777" w:rsidR="00134EC8" w:rsidRPr="00134EC8" w:rsidRDefault="00134EC8" w:rsidP="00134E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Si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6A735435" w14:textId="77777777" w:rsidR="00134EC8" w:rsidRPr="00134EC8" w:rsidRDefault="00134EC8" w:rsidP="00134E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proofErr w:type="spellStart"/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Follitropina</w:t>
            </w:r>
            <w:proofErr w:type="spellEnd"/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 xml:space="preserve"> alfa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9FEDC"/>
            <w:noWrap/>
            <w:vAlign w:val="bottom"/>
            <w:hideMark/>
          </w:tcPr>
          <w:p w14:paraId="65726B7E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GONAL F</w:t>
            </w: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FEDC"/>
            <w:noWrap/>
            <w:vAlign w:val="bottom"/>
            <w:hideMark/>
          </w:tcPr>
          <w:p w14:paraId="7192A360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FARMACO BIOTECNOLOGICO ORIGINATORE</w:t>
            </w:r>
          </w:p>
        </w:tc>
      </w:tr>
      <w:tr w:rsidR="00134EC8" w:rsidRPr="00134EC8" w14:paraId="17715B05" w14:textId="77777777" w:rsidTr="00C875DB">
        <w:trPr>
          <w:trHeight w:val="291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067406E" w14:textId="77777777" w:rsidR="00134EC8" w:rsidRPr="00134EC8" w:rsidRDefault="00134EC8" w:rsidP="00134E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Si</w:t>
            </w: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1F7042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9FEDC"/>
            <w:noWrap/>
            <w:vAlign w:val="bottom"/>
            <w:hideMark/>
          </w:tcPr>
          <w:p w14:paraId="25228BF0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OVALEAP</w:t>
            </w: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FEDC"/>
            <w:noWrap/>
            <w:vAlign w:val="bottom"/>
            <w:hideMark/>
          </w:tcPr>
          <w:p w14:paraId="395F489C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FARMACO BIOSIMILARE</w:t>
            </w:r>
          </w:p>
        </w:tc>
      </w:tr>
      <w:tr w:rsidR="00134EC8" w:rsidRPr="00134EC8" w14:paraId="340D837A" w14:textId="77777777" w:rsidTr="00C875DB">
        <w:trPr>
          <w:trHeight w:val="291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2BD9A31" w14:textId="77777777" w:rsidR="00134EC8" w:rsidRPr="00134EC8" w:rsidRDefault="00134EC8" w:rsidP="00134E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Si</w:t>
            </w: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ED13FA9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9FEDC"/>
            <w:noWrap/>
            <w:vAlign w:val="bottom"/>
            <w:hideMark/>
          </w:tcPr>
          <w:p w14:paraId="6C842BF4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BEMFOLA</w:t>
            </w: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FEDC"/>
            <w:noWrap/>
            <w:vAlign w:val="bottom"/>
            <w:hideMark/>
          </w:tcPr>
          <w:p w14:paraId="25972FB2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FARMACO BIOSIMILARE</w:t>
            </w:r>
          </w:p>
        </w:tc>
      </w:tr>
      <w:tr w:rsidR="00134EC8" w:rsidRPr="00134EC8" w14:paraId="7BEAF6EF" w14:textId="77777777" w:rsidTr="00C875DB">
        <w:trPr>
          <w:trHeight w:val="291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579A190" w14:textId="77777777" w:rsidR="00134EC8" w:rsidRPr="00134EC8" w:rsidRDefault="00134EC8" w:rsidP="00134E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Si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2637B44E" w14:textId="77777777" w:rsidR="00134EC8" w:rsidRPr="00134EC8" w:rsidRDefault="00134EC8" w:rsidP="00134E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proofErr w:type="spellStart"/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Somatropina</w:t>
            </w:r>
            <w:proofErr w:type="spellEnd"/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14:paraId="420CE782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GENOTROPIN</w:t>
            </w: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14:paraId="041A3189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FARMACO BIOTECNOLOGICO ORIGINATORE</w:t>
            </w:r>
          </w:p>
        </w:tc>
      </w:tr>
      <w:tr w:rsidR="00134EC8" w:rsidRPr="00134EC8" w14:paraId="7AE4AC8D" w14:textId="77777777" w:rsidTr="00C875DB">
        <w:trPr>
          <w:trHeight w:val="291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0102870" w14:textId="77777777" w:rsidR="00134EC8" w:rsidRPr="00134EC8" w:rsidRDefault="00134EC8" w:rsidP="00134E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Si</w:t>
            </w: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EBFCAD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14:paraId="26491DDE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HUMATROPE</w:t>
            </w: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14:paraId="5E0B8470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FARMACO BIOTECNOLOGICO ORIGINATORE</w:t>
            </w:r>
          </w:p>
        </w:tc>
      </w:tr>
      <w:tr w:rsidR="00134EC8" w:rsidRPr="00134EC8" w14:paraId="3DB94A7B" w14:textId="77777777" w:rsidTr="00C875DB">
        <w:trPr>
          <w:trHeight w:val="291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1BCA4B2" w14:textId="77777777" w:rsidR="00134EC8" w:rsidRPr="00134EC8" w:rsidRDefault="00134EC8" w:rsidP="00134E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Si</w:t>
            </w: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0703BA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14:paraId="0126BFDB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NORDITROPIN</w:t>
            </w: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14:paraId="469ADA66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FARMACO BIOTECNOLOGICO ORIGINATORE</w:t>
            </w:r>
          </w:p>
        </w:tc>
      </w:tr>
      <w:tr w:rsidR="00134EC8" w:rsidRPr="00134EC8" w14:paraId="1B881C79" w14:textId="77777777" w:rsidTr="00C875DB">
        <w:trPr>
          <w:trHeight w:val="291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86B244F" w14:textId="77777777" w:rsidR="00134EC8" w:rsidRPr="00134EC8" w:rsidRDefault="00134EC8" w:rsidP="00134E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Si</w:t>
            </w: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5C9317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14:paraId="27838929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NUTROPINAQ</w:t>
            </w: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14:paraId="7C31BF62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FARMACO BIOTECNOLOGICO ORIGINATORE</w:t>
            </w:r>
          </w:p>
        </w:tc>
      </w:tr>
      <w:tr w:rsidR="00134EC8" w:rsidRPr="00134EC8" w14:paraId="59B05CA5" w14:textId="77777777" w:rsidTr="00C875DB">
        <w:trPr>
          <w:trHeight w:val="291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FB909D3" w14:textId="77777777" w:rsidR="00134EC8" w:rsidRPr="00134EC8" w:rsidRDefault="00134EC8" w:rsidP="00134E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Si</w:t>
            </w: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BAC284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14:paraId="7FC4F3C7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SAIZEN</w:t>
            </w: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14:paraId="41C9117A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FARMACO BIOTECNOLOGICO ORIGINATORE</w:t>
            </w:r>
          </w:p>
        </w:tc>
      </w:tr>
      <w:tr w:rsidR="00134EC8" w:rsidRPr="00134EC8" w14:paraId="7E7C651E" w14:textId="77777777" w:rsidTr="00C875DB">
        <w:trPr>
          <w:trHeight w:val="291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DDF1249" w14:textId="77777777" w:rsidR="00134EC8" w:rsidRPr="00134EC8" w:rsidRDefault="00134EC8" w:rsidP="00134E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Si</w:t>
            </w: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CD6D62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14:paraId="50EA33E6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ZOMACTON</w:t>
            </w: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14:paraId="43D5DC97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FARMACO BIOTECNOLOGICO ORIGINATORE</w:t>
            </w:r>
          </w:p>
        </w:tc>
      </w:tr>
      <w:tr w:rsidR="00134EC8" w:rsidRPr="00134EC8" w14:paraId="63D692F6" w14:textId="77777777" w:rsidTr="00C875DB">
        <w:trPr>
          <w:trHeight w:val="291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5402F0E" w14:textId="77777777" w:rsidR="00134EC8" w:rsidRPr="00134EC8" w:rsidRDefault="00134EC8" w:rsidP="00134E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Si</w:t>
            </w: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59E902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14:paraId="364C98B1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OMNITROPE</w:t>
            </w: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bottom"/>
            <w:hideMark/>
          </w:tcPr>
          <w:p w14:paraId="338A8329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FARMACO BIOSIMILARE</w:t>
            </w:r>
          </w:p>
        </w:tc>
      </w:tr>
      <w:tr w:rsidR="00134EC8" w:rsidRPr="00134EC8" w14:paraId="6BFAF883" w14:textId="77777777" w:rsidTr="00C875DB">
        <w:trPr>
          <w:trHeight w:val="291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9D0C3C1" w14:textId="77777777" w:rsidR="00134EC8" w:rsidRPr="00134EC8" w:rsidRDefault="00134EC8" w:rsidP="00134E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Si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8F29B88" w14:textId="77777777" w:rsidR="00134EC8" w:rsidRPr="00134EC8" w:rsidRDefault="00134EC8" w:rsidP="00134E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proofErr w:type="spellStart"/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Filgrastim</w:t>
            </w:r>
            <w:proofErr w:type="spellEnd"/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2E4570C5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GRANULOKINE</w:t>
            </w: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39041088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FARMACO BIOTECNOLOGICO ORIGINATORE</w:t>
            </w:r>
          </w:p>
        </w:tc>
      </w:tr>
      <w:tr w:rsidR="00134EC8" w:rsidRPr="00134EC8" w14:paraId="20FC4BB9" w14:textId="77777777" w:rsidTr="00C875DB">
        <w:trPr>
          <w:trHeight w:val="291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61CA1E5" w14:textId="77777777" w:rsidR="00134EC8" w:rsidRPr="00134EC8" w:rsidRDefault="00134EC8" w:rsidP="00134E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Si</w:t>
            </w: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7B7BAC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13445924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ACCOFIL</w:t>
            </w: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401C83E2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FARMACO BIOSIMILARE</w:t>
            </w:r>
          </w:p>
        </w:tc>
      </w:tr>
      <w:tr w:rsidR="00134EC8" w:rsidRPr="00134EC8" w14:paraId="608AC924" w14:textId="77777777" w:rsidTr="00C875DB">
        <w:trPr>
          <w:trHeight w:val="291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9F1AACA" w14:textId="77777777" w:rsidR="00134EC8" w:rsidRPr="00134EC8" w:rsidRDefault="00134EC8" w:rsidP="00134E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Si</w:t>
            </w: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31ABCD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67989596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ZARZIO</w:t>
            </w: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63AF8B95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FARMACO BIOSIMILARE</w:t>
            </w:r>
          </w:p>
        </w:tc>
      </w:tr>
      <w:tr w:rsidR="00134EC8" w:rsidRPr="00134EC8" w14:paraId="73867B6B" w14:textId="77777777" w:rsidTr="00C875DB">
        <w:trPr>
          <w:trHeight w:val="291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7534724" w14:textId="77777777" w:rsidR="00134EC8" w:rsidRPr="00134EC8" w:rsidRDefault="00134EC8" w:rsidP="00134E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Si</w:t>
            </w: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DCFA7B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188228B0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TEVAGRASTIM</w:t>
            </w: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545F9FE8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FARMACO BIOSIMILARE</w:t>
            </w:r>
          </w:p>
        </w:tc>
      </w:tr>
      <w:tr w:rsidR="00134EC8" w:rsidRPr="00134EC8" w14:paraId="29AAAF12" w14:textId="77777777" w:rsidTr="00C875DB">
        <w:trPr>
          <w:trHeight w:val="291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939A68B" w14:textId="77777777" w:rsidR="00134EC8" w:rsidRPr="00134EC8" w:rsidRDefault="00134EC8" w:rsidP="00134E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Si</w:t>
            </w: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B6E0EA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19DF3040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NIVESTIM</w:t>
            </w: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224AC66B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FARMACO BIOSIMILARE</w:t>
            </w:r>
          </w:p>
        </w:tc>
      </w:tr>
      <w:tr w:rsidR="00134EC8" w:rsidRPr="00134EC8" w14:paraId="781D7C80" w14:textId="77777777" w:rsidTr="00C875DB">
        <w:trPr>
          <w:trHeight w:val="291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40B01DC" w14:textId="77777777" w:rsidR="00134EC8" w:rsidRPr="00134EC8" w:rsidRDefault="00134EC8" w:rsidP="00134E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Si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055310DE" w14:textId="77777777" w:rsidR="00134EC8" w:rsidRPr="00134EC8" w:rsidRDefault="00134EC8" w:rsidP="00134E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proofErr w:type="spellStart"/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Pegfilgrastim</w:t>
            </w:r>
            <w:proofErr w:type="spellEnd"/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EBAD41C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NEULASTA</w:t>
            </w: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068309B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FARMACO BIOTECNOLOGICO ORIGINATORE</w:t>
            </w:r>
          </w:p>
        </w:tc>
      </w:tr>
      <w:tr w:rsidR="00134EC8" w:rsidRPr="00134EC8" w14:paraId="5CD08BBA" w14:textId="77777777" w:rsidTr="00C875DB">
        <w:trPr>
          <w:trHeight w:val="291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E3E44AC" w14:textId="77777777" w:rsidR="00134EC8" w:rsidRPr="00134EC8" w:rsidRDefault="00134EC8" w:rsidP="00134E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Si</w:t>
            </w: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DD2BDC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0E88BAA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PELGRAZ</w:t>
            </w: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442AC16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FARMACO BIOSIMILARE</w:t>
            </w:r>
          </w:p>
        </w:tc>
      </w:tr>
      <w:tr w:rsidR="00134EC8" w:rsidRPr="00134EC8" w14:paraId="274919CC" w14:textId="77777777" w:rsidTr="00C875DB">
        <w:trPr>
          <w:trHeight w:val="291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78D4034" w14:textId="77777777" w:rsidR="00134EC8" w:rsidRPr="00134EC8" w:rsidRDefault="00134EC8" w:rsidP="00134E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Si</w:t>
            </w: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E4D85F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64D60F2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PELMEG</w:t>
            </w: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18CF2BD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FARMACO BIOSIMILARE</w:t>
            </w:r>
          </w:p>
        </w:tc>
      </w:tr>
      <w:tr w:rsidR="00134EC8" w:rsidRPr="00134EC8" w14:paraId="251F4964" w14:textId="77777777" w:rsidTr="00C875DB">
        <w:trPr>
          <w:trHeight w:val="291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A6F787B" w14:textId="77777777" w:rsidR="00134EC8" w:rsidRPr="00134EC8" w:rsidRDefault="00134EC8" w:rsidP="00134E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Si</w:t>
            </w: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6DEA90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0CC7505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FULPHILA</w:t>
            </w: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EB2316F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FARMACO BIOSIMILARE</w:t>
            </w:r>
          </w:p>
        </w:tc>
      </w:tr>
      <w:tr w:rsidR="00134EC8" w:rsidRPr="00134EC8" w14:paraId="72CC519B" w14:textId="77777777" w:rsidTr="00C875DB">
        <w:trPr>
          <w:trHeight w:val="291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C4F418B" w14:textId="77777777" w:rsidR="00134EC8" w:rsidRPr="00134EC8" w:rsidRDefault="00134EC8" w:rsidP="00134E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Si</w:t>
            </w: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923E86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0756A07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ZIEXTENZO</w:t>
            </w: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3717618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FARMACO BIOSIMILARE</w:t>
            </w:r>
          </w:p>
        </w:tc>
      </w:tr>
      <w:tr w:rsidR="00134EC8" w:rsidRPr="00134EC8" w14:paraId="35753628" w14:textId="77777777" w:rsidTr="00C875DB">
        <w:trPr>
          <w:trHeight w:val="291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3638DD0" w14:textId="77777777" w:rsidR="00134EC8" w:rsidRPr="00134EC8" w:rsidRDefault="00134EC8" w:rsidP="00134E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Si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D442A9F" w14:textId="77777777" w:rsidR="00134EC8" w:rsidRPr="00134EC8" w:rsidRDefault="00134EC8" w:rsidP="00134E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proofErr w:type="spellStart"/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Teriparatide</w:t>
            </w:r>
            <w:proofErr w:type="spellEnd"/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bottom"/>
            <w:hideMark/>
          </w:tcPr>
          <w:p w14:paraId="7B23E93B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FORSTEO</w:t>
            </w: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bottom"/>
            <w:hideMark/>
          </w:tcPr>
          <w:p w14:paraId="2BB7639D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FARMACO BIOTECNOLOGICO ORIGINATORE</w:t>
            </w:r>
          </w:p>
        </w:tc>
      </w:tr>
      <w:tr w:rsidR="00134EC8" w:rsidRPr="00134EC8" w14:paraId="4C4B9D5F" w14:textId="77777777" w:rsidTr="00C875DB">
        <w:trPr>
          <w:trHeight w:val="291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CAB783E" w14:textId="77777777" w:rsidR="00134EC8" w:rsidRPr="00134EC8" w:rsidRDefault="00134EC8" w:rsidP="00134E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Si</w:t>
            </w: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30C8F4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bottom"/>
            <w:hideMark/>
          </w:tcPr>
          <w:p w14:paraId="2F99F7CE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TERIPARATIDE TEVA</w:t>
            </w: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bottom"/>
            <w:hideMark/>
          </w:tcPr>
          <w:p w14:paraId="40C47865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FF0000"/>
                <w:lang w:val="it-IT" w:eastAsia="it-IT"/>
              </w:rPr>
              <w:t>lista di trasparenza</w:t>
            </w:r>
          </w:p>
        </w:tc>
      </w:tr>
      <w:tr w:rsidR="00134EC8" w:rsidRPr="00134EC8" w14:paraId="5BFB2DDF" w14:textId="77777777" w:rsidTr="00C875DB">
        <w:trPr>
          <w:trHeight w:val="291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BE127D2" w14:textId="77777777" w:rsidR="00134EC8" w:rsidRPr="00134EC8" w:rsidRDefault="00134EC8" w:rsidP="00134E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Si</w:t>
            </w: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C162C1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bottom"/>
            <w:hideMark/>
          </w:tcPr>
          <w:p w14:paraId="30F65A2F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LIVOGIVA</w:t>
            </w: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bottom"/>
            <w:hideMark/>
          </w:tcPr>
          <w:p w14:paraId="75EE8F45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FARMACO BIOSIMILARE</w:t>
            </w:r>
          </w:p>
        </w:tc>
      </w:tr>
      <w:tr w:rsidR="00134EC8" w:rsidRPr="00134EC8" w14:paraId="600B5557" w14:textId="77777777" w:rsidTr="00C875DB">
        <w:trPr>
          <w:trHeight w:val="291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E1B9BC1" w14:textId="77777777" w:rsidR="00134EC8" w:rsidRPr="00134EC8" w:rsidRDefault="00134EC8" w:rsidP="00134E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Si</w:t>
            </w: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33097E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bottom"/>
            <w:hideMark/>
          </w:tcPr>
          <w:p w14:paraId="04FFDA1A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MOVYMIA</w:t>
            </w: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bottom"/>
            <w:hideMark/>
          </w:tcPr>
          <w:p w14:paraId="665EDB2E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FF0000"/>
                <w:lang w:val="it-IT" w:eastAsia="it-IT"/>
              </w:rPr>
              <w:t>lista di trasparenza</w:t>
            </w:r>
          </w:p>
        </w:tc>
      </w:tr>
      <w:tr w:rsidR="00134EC8" w:rsidRPr="00134EC8" w14:paraId="01278647" w14:textId="77777777" w:rsidTr="00C875DB">
        <w:trPr>
          <w:trHeight w:val="291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DD5DE72" w14:textId="77777777" w:rsidR="00134EC8" w:rsidRPr="00134EC8" w:rsidRDefault="00134EC8" w:rsidP="00134E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Si</w:t>
            </w: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C38E37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bottom"/>
            <w:hideMark/>
          </w:tcPr>
          <w:p w14:paraId="69337C71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OSEFFYL</w:t>
            </w: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bottom"/>
            <w:hideMark/>
          </w:tcPr>
          <w:p w14:paraId="7739D82F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FF0000"/>
                <w:lang w:val="it-IT" w:eastAsia="it-IT"/>
              </w:rPr>
              <w:t>lista di trasparenza</w:t>
            </w:r>
          </w:p>
        </w:tc>
      </w:tr>
      <w:tr w:rsidR="00134EC8" w:rsidRPr="00134EC8" w14:paraId="7350F65F" w14:textId="77777777" w:rsidTr="00C875DB">
        <w:trPr>
          <w:trHeight w:val="291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457075D" w14:textId="77777777" w:rsidR="00134EC8" w:rsidRPr="00134EC8" w:rsidRDefault="00134EC8" w:rsidP="00134E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Si</w:t>
            </w: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C2761D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bottom"/>
            <w:hideMark/>
          </w:tcPr>
          <w:p w14:paraId="343A4174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PATRIDE</w:t>
            </w: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bottom"/>
            <w:hideMark/>
          </w:tcPr>
          <w:p w14:paraId="39EDCFFD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FF0000"/>
                <w:lang w:val="it-IT" w:eastAsia="it-IT"/>
              </w:rPr>
              <w:t>lista di trasparenza</w:t>
            </w:r>
          </w:p>
        </w:tc>
      </w:tr>
      <w:tr w:rsidR="00134EC8" w:rsidRPr="00134EC8" w14:paraId="2452666D" w14:textId="77777777" w:rsidTr="00C875DB">
        <w:trPr>
          <w:trHeight w:val="291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4089613" w14:textId="77777777" w:rsidR="00134EC8" w:rsidRPr="00134EC8" w:rsidRDefault="00134EC8" w:rsidP="00134E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Si</w:t>
            </w: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71F83F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bottom"/>
            <w:hideMark/>
          </w:tcPr>
          <w:p w14:paraId="274D5C35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SONDELBAY</w:t>
            </w: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bottom"/>
            <w:hideMark/>
          </w:tcPr>
          <w:p w14:paraId="5DD7367E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FARMACO BIOSIMILARE</w:t>
            </w:r>
          </w:p>
        </w:tc>
      </w:tr>
      <w:tr w:rsidR="00134EC8" w:rsidRPr="00134EC8" w14:paraId="196CE85B" w14:textId="77777777" w:rsidTr="00C875DB">
        <w:trPr>
          <w:trHeight w:val="291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8303799" w14:textId="77777777" w:rsidR="00134EC8" w:rsidRPr="00134EC8" w:rsidRDefault="00134EC8" w:rsidP="00134E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Si</w:t>
            </w: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D18D73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bottom"/>
            <w:hideMark/>
          </w:tcPr>
          <w:p w14:paraId="4E2C3657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TERROSA</w:t>
            </w: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bottom"/>
            <w:hideMark/>
          </w:tcPr>
          <w:p w14:paraId="112D7EFA" w14:textId="77777777" w:rsidR="00134EC8" w:rsidRPr="00134EC8" w:rsidRDefault="00134EC8" w:rsidP="00134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it-IT" w:eastAsia="it-IT"/>
              </w:rPr>
            </w:pPr>
            <w:r w:rsidRPr="00134EC8">
              <w:rPr>
                <w:rFonts w:ascii="Calibri" w:eastAsia="Times New Roman" w:hAnsi="Calibri" w:cs="Calibri"/>
                <w:color w:val="000000"/>
                <w:lang w:val="it-IT" w:eastAsia="it-IT"/>
              </w:rPr>
              <w:t>FARMACO BIOSIMILARE</w:t>
            </w:r>
          </w:p>
        </w:tc>
      </w:tr>
    </w:tbl>
    <w:p w14:paraId="1D335836" w14:textId="01FB9228" w:rsidR="00C875DB" w:rsidRDefault="000A255C" w:rsidP="00026B33">
      <w:pPr>
        <w:spacing w:beforeAutospacing="1" w:after="0" w:line="240" w:lineRule="auto"/>
        <w:jc w:val="both"/>
        <w:rPr>
          <w:lang w:val="it-IT"/>
        </w:rPr>
      </w:pPr>
      <w:r w:rsidRPr="00026B33">
        <w:rPr>
          <w:lang w:val="it-IT"/>
        </w:rPr>
        <w:t xml:space="preserve">Di tale tabella </w:t>
      </w:r>
      <w:r w:rsidR="00417ED0" w:rsidRPr="00026B33">
        <w:rPr>
          <w:lang w:val="it-IT"/>
        </w:rPr>
        <w:t>si segnalano i</w:t>
      </w:r>
      <w:r w:rsidR="00A430A3">
        <w:rPr>
          <w:lang w:val="it-IT"/>
        </w:rPr>
        <w:t>n</w:t>
      </w:r>
      <w:r w:rsidR="00417ED0" w:rsidRPr="00026B33">
        <w:rPr>
          <w:lang w:val="it-IT"/>
        </w:rPr>
        <w:t xml:space="preserve"> particolare le EBPM e le insuline, per il ruolo svolto dal </w:t>
      </w:r>
      <w:r w:rsidR="00A430A3">
        <w:rPr>
          <w:lang w:val="it-IT"/>
        </w:rPr>
        <w:t xml:space="preserve">MMG e </w:t>
      </w:r>
      <w:r w:rsidR="00C875DB">
        <w:rPr>
          <w:lang w:val="it-IT"/>
        </w:rPr>
        <w:t>per l’</w:t>
      </w:r>
      <w:proofErr w:type="spellStart"/>
      <w:r w:rsidR="00C875DB">
        <w:rPr>
          <w:lang w:val="it-IT"/>
        </w:rPr>
        <w:t>enoxaparina</w:t>
      </w:r>
      <w:proofErr w:type="spellEnd"/>
      <w:r w:rsidR="00A430A3">
        <w:rPr>
          <w:lang w:val="it-IT"/>
        </w:rPr>
        <w:t xml:space="preserve"> si riporta una tabella riassuntiva completa dei prezzi per singolo confezionamento, da cui emergono chiaramente le consistenti differenze di costo per il SSN.</w:t>
      </w:r>
      <w:r w:rsidR="00417ED0" w:rsidRPr="00026B33">
        <w:rPr>
          <w:lang w:val="it-IT"/>
        </w:rPr>
        <w:t xml:space="preserve"> </w:t>
      </w:r>
      <w:r w:rsidR="00C875DB">
        <w:rPr>
          <w:lang w:val="it-IT"/>
        </w:rPr>
        <w:t xml:space="preserve"> </w:t>
      </w:r>
      <w:r w:rsidR="00A430A3">
        <w:rPr>
          <w:lang w:val="it-IT"/>
        </w:rPr>
        <w:t xml:space="preserve">Anche regione Lombardia nella nota </w:t>
      </w:r>
      <w:r w:rsidR="00A430A3">
        <w:t xml:space="preserve">G1.2023.0007363 del 27/02/2023 ne </w:t>
      </w:r>
      <w:proofErr w:type="spellStart"/>
      <w:r w:rsidR="00A430A3">
        <w:t>sottolinea</w:t>
      </w:r>
      <w:proofErr w:type="spellEnd"/>
      <w:r w:rsidR="00A430A3">
        <w:t xml:space="preserve"> </w:t>
      </w:r>
      <w:proofErr w:type="spellStart"/>
      <w:r w:rsidR="00A430A3">
        <w:t>il</w:t>
      </w:r>
      <w:proofErr w:type="spellEnd"/>
      <w:r w:rsidR="00A430A3">
        <w:t xml:space="preserve"> </w:t>
      </w:r>
      <w:proofErr w:type="spellStart"/>
      <w:r w:rsidR="00A430A3">
        <w:t>ruolo</w:t>
      </w:r>
      <w:proofErr w:type="spellEnd"/>
      <w:r w:rsidR="00A430A3">
        <w:t xml:space="preserve"> per </w:t>
      </w:r>
      <w:proofErr w:type="spellStart"/>
      <w:r w:rsidR="00A430A3">
        <w:t>i</w:t>
      </w:r>
      <w:proofErr w:type="spellEnd"/>
      <w:r w:rsidR="00A430A3">
        <w:t xml:space="preserve"> </w:t>
      </w:r>
      <w:proofErr w:type="spellStart"/>
      <w:r w:rsidR="00A430A3">
        <w:t>potenziali</w:t>
      </w:r>
      <w:proofErr w:type="spellEnd"/>
      <w:r w:rsidR="00A430A3">
        <w:t xml:space="preserve"> </w:t>
      </w:r>
      <w:proofErr w:type="spellStart"/>
      <w:r w:rsidR="00A430A3">
        <w:t>risparmi</w:t>
      </w:r>
      <w:proofErr w:type="spellEnd"/>
      <w:r w:rsidR="00A430A3">
        <w:rPr>
          <w:lang w:val="it-IT"/>
        </w:rPr>
        <w:t>.</w:t>
      </w:r>
      <w:r w:rsidR="00C875DB">
        <w:rPr>
          <w:lang w:val="it-IT"/>
        </w:rPr>
        <w:t xml:space="preserve">       </w:t>
      </w:r>
    </w:p>
    <w:p w14:paraId="5273B604" w14:textId="3C1AAB5E" w:rsidR="00C875DB" w:rsidRDefault="00C875DB" w:rsidP="00026B33">
      <w:pPr>
        <w:spacing w:beforeAutospacing="1" w:after="0" w:line="240" w:lineRule="auto"/>
        <w:jc w:val="both"/>
        <w:rPr>
          <w:lang w:val="it-IT"/>
        </w:rPr>
      </w:pPr>
      <w:r w:rsidRPr="00B24495">
        <w:rPr>
          <w:noProof/>
        </w:rPr>
        <w:lastRenderedPageBreak/>
        <w:drawing>
          <wp:inline distT="0" distB="0" distL="0" distR="0" wp14:anchorId="662D0EE9" wp14:editId="69A1F1B6">
            <wp:extent cx="5484442" cy="8172450"/>
            <wp:effectExtent l="0" t="0" r="0" b="0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4442" cy="817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A71FAD" w14:textId="6B9BC8D0" w:rsidR="00C875DB" w:rsidRDefault="00C875DB" w:rsidP="00026B33">
      <w:pPr>
        <w:spacing w:beforeAutospacing="1" w:after="0" w:line="240" w:lineRule="auto"/>
        <w:jc w:val="both"/>
        <w:rPr>
          <w:lang w:val="it-IT"/>
        </w:rPr>
      </w:pPr>
      <w:r>
        <w:rPr>
          <w:lang w:val="it-IT"/>
        </w:rPr>
        <w:t xml:space="preserve">   </w:t>
      </w:r>
    </w:p>
    <w:p w14:paraId="46836540" w14:textId="188728C2" w:rsidR="00A031B1" w:rsidRDefault="00FC1D5D" w:rsidP="00026B33">
      <w:pPr>
        <w:spacing w:beforeAutospacing="1" w:after="0" w:line="240" w:lineRule="auto"/>
        <w:jc w:val="both"/>
        <w:rPr>
          <w:lang w:val="it-IT"/>
        </w:rPr>
      </w:pPr>
      <w:r>
        <w:rPr>
          <w:lang w:val="it-IT"/>
        </w:rPr>
        <w:lastRenderedPageBreak/>
        <w:t>Per gli altri biosimilari</w:t>
      </w:r>
      <w:r w:rsidR="00417ED0" w:rsidRPr="00026B33">
        <w:rPr>
          <w:lang w:val="it-IT"/>
        </w:rPr>
        <w:t xml:space="preserve"> </w:t>
      </w:r>
      <w:r w:rsidR="001A66A3" w:rsidRPr="00026B33">
        <w:rPr>
          <w:lang w:val="it-IT"/>
        </w:rPr>
        <w:t>è</w:t>
      </w:r>
      <w:r w:rsidR="00417ED0" w:rsidRPr="00026B33">
        <w:rPr>
          <w:lang w:val="it-IT"/>
        </w:rPr>
        <w:t xml:space="preserve"> fondamentale il contributo dello specialista</w:t>
      </w:r>
      <w:r w:rsidR="005078BE" w:rsidRPr="00026B33">
        <w:rPr>
          <w:lang w:val="it-IT"/>
        </w:rPr>
        <w:t xml:space="preserve"> e per tale motivo in piattaforma PT on line di ATS Milano si richiama l’attenzione del </w:t>
      </w:r>
      <w:r w:rsidR="227E6991" w:rsidRPr="00026B33">
        <w:rPr>
          <w:lang w:val="it-IT"/>
        </w:rPr>
        <w:t>medico</w:t>
      </w:r>
      <w:r w:rsidR="005078BE" w:rsidRPr="00026B33">
        <w:rPr>
          <w:lang w:val="it-IT"/>
        </w:rPr>
        <w:t xml:space="preserve"> specialista alla scelta del biosimilare all’interno dei template per EPO, GCSF, nota 39 e nota 74.</w:t>
      </w:r>
      <w:r w:rsidR="003C58B1" w:rsidRPr="00026B33">
        <w:rPr>
          <w:lang w:val="it-IT"/>
        </w:rPr>
        <w:t xml:space="preserve"> Infatti, l</w:t>
      </w:r>
      <w:r w:rsidR="004C1A86" w:rsidRPr="00026B33">
        <w:rPr>
          <w:lang w:val="it-IT"/>
        </w:rPr>
        <w:t xml:space="preserve">a differenza sostanziale dal punto di vista regolatorio fra </w:t>
      </w:r>
      <w:r w:rsidR="003C58B1" w:rsidRPr="00026B33">
        <w:rPr>
          <w:lang w:val="it-IT"/>
        </w:rPr>
        <w:t xml:space="preserve">i farmaci </w:t>
      </w:r>
      <w:r w:rsidR="004C1A86" w:rsidRPr="00026B33">
        <w:rPr>
          <w:lang w:val="it-IT"/>
        </w:rPr>
        <w:t>biosimilari (copia di un medicinale biologico originator</w:t>
      </w:r>
      <w:r w:rsidR="00A9380C" w:rsidRPr="00026B33">
        <w:rPr>
          <w:lang w:val="it-IT"/>
        </w:rPr>
        <w:t xml:space="preserve">e </w:t>
      </w:r>
      <w:r w:rsidR="003C58B1" w:rsidRPr="00026B33">
        <w:rPr>
          <w:lang w:val="it-IT"/>
        </w:rPr>
        <w:t>a brevetto scaduto) e medicinali equivalenti</w:t>
      </w:r>
      <w:r w:rsidR="004C1A86" w:rsidRPr="00026B33">
        <w:rPr>
          <w:lang w:val="it-IT"/>
        </w:rPr>
        <w:t xml:space="preserve"> (copia di un medicinale </w:t>
      </w:r>
      <w:r w:rsidR="00A9380C" w:rsidRPr="00026B33">
        <w:rPr>
          <w:lang w:val="it-IT"/>
        </w:rPr>
        <w:t xml:space="preserve">chimico </w:t>
      </w:r>
      <w:r w:rsidR="004C1A86" w:rsidRPr="00026B33">
        <w:rPr>
          <w:lang w:val="it-IT"/>
        </w:rPr>
        <w:t xml:space="preserve">originatore </w:t>
      </w:r>
      <w:r w:rsidR="00451DE3" w:rsidRPr="00026B33">
        <w:rPr>
          <w:lang w:val="it-IT"/>
        </w:rPr>
        <w:t xml:space="preserve">a brevetto scaduto) consiste nel fatto </w:t>
      </w:r>
      <w:r w:rsidR="00A9380C" w:rsidRPr="00026B33">
        <w:rPr>
          <w:lang w:val="it-IT"/>
        </w:rPr>
        <w:t xml:space="preserve">che i biosimilari non </w:t>
      </w:r>
      <w:r w:rsidR="00451DE3" w:rsidRPr="00026B33">
        <w:rPr>
          <w:lang w:val="it-IT"/>
        </w:rPr>
        <w:t xml:space="preserve">rientrano nella lista di trasparenza che mensilmente AIFA pubblica. Per questo motivo non </w:t>
      </w:r>
      <w:r w:rsidR="00A9380C" w:rsidRPr="00026B33">
        <w:rPr>
          <w:lang w:val="it-IT"/>
        </w:rPr>
        <w:t>possono essere sostituiti in modo automatico dal farmacista al momento della dispensazione in base alla concorrenza al prezzo più basso, ma sono intercambiabili a se</w:t>
      </w:r>
      <w:r w:rsidR="004C7F42" w:rsidRPr="00026B33">
        <w:rPr>
          <w:lang w:val="it-IT"/>
        </w:rPr>
        <w:t>guito di consulto con il medico e parere positivo di quest’ultimo.</w:t>
      </w:r>
      <w:r w:rsidR="00A9380C" w:rsidRPr="00026B33">
        <w:rPr>
          <w:lang w:val="it-IT"/>
        </w:rPr>
        <w:t xml:space="preserve"> </w:t>
      </w:r>
      <w:r w:rsidRPr="00BC56A9">
        <w:rPr>
          <w:lang w:val="it-IT"/>
        </w:rPr>
        <w:t>Una situazione</w:t>
      </w:r>
      <w:r w:rsidR="00BC56A9">
        <w:rPr>
          <w:lang w:val="it-IT"/>
        </w:rPr>
        <w:t xml:space="preserve"> “mista” si è verificata per la </w:t>
      </w:r>
      <w:proofErr w:type="spellStart"/>
      <w:r w:rsidR="00BC56A9">
        <w:rPr>
          <w:lang w:val="it-IT"/>
        </w:rPr>
        <w:t>teriparatide</w:t>
      </w:r>
      <w:proofErr w:type="spellEnd"/>
      <w:r w:rsidR="00BC56A9">
        <w:rPr>
          <w:lang w:val="it-IT"/>
        </w:rPr>
        <w:t xml:space="preserve">, che </w:t>
      </w:r>
      <w:r w:rsidR="00E2315A">
        <w:rPr>
          <w:lang w:val="it-IT"/>
        </w:rPr>
        <w:t>è entrata in lista di trasparenza con</w:t>
      </w:r>
      <w:r w:rsidR="003D495C">
        <w:rPr>
          <w:lang w:val="it-IT"/>
        </w:rPr>
        <w:t xml:space="preserve"> l’originatore e con i derivati </w:t>
      </w:r>
      <w:r w:rsidR="00651CEB">
        <w:rPr>
          <w:lang w:val="it-IT"/>
        </w:rPr>
        <w:t xml:space="preserve">prodotti sinteticamente </w:t>
      </w:r>
      <w:r w:rsidR="001E0912">
        <w:rPr>
          <w:lang w:val="it-IT"/>
        </w:rPr>
        <w:t xml:space="preserve">ed </w:t>
      </w:r>
      <w:r w:rsidR="00651CEB">
        <w:rPr>
          <w:lang w:val="it-IT"/>
        </w:rPr>
        <w:t>identici alla sequenza dei 34 amminoacidi N-terminali dell’ormone paratiroideo umano endogeno</w:t>
      </w:r>
      <w:r w:rsidR="001E0912">
        <w:rPr>
          <w:lang w:val="it-IT"/>
        </w:rPr>
        <w:t xml:space="preserve">. Pertanto, </w:t>
      </w:r>
      <w:r w:rsidR="0033094B">
        <w:rPr>
          <w:lang w:val="it-IT"/>
        </w:rPr>
        <w:t xml:space="preserve">come da tabella sottostante il farmacista potrà proporre la sostituzione al prezzo più basso per i medicinali presenti in lista di trasparenza, mentre negli altri </w:t>
      </w:r>
      <w:r w:rsidR="006908E3">
        <w:rPr>
          <w:lang w:val="it-IT"/>
        </w:rPr>
        <w:t>casi vige</w:t>
      </w:r>
      <w:r w:rsidR="00A031B1">
        <w:rPr>
          <w:lang w:val="it-IT"/>
        </w:rPr>
        <w:t xml:space="preserve"> l’intercambiabilità su </w:t>
      </w:r>
      <w:r w:rsidR="00153348">
        <w:rPr>
          <w:lang w:val="it-IT"/>
        </w:rPr>
        <w:t>indicazione</w:t>
      </w:r>
      <w:r w:rsidR="00A031B1">
        <w:rPr>
          <w:lang w:val="it-IT"/>
        </w:rPr>
        <w:t xml:space="preserve"> del medico, in quanto classificati come biosimilari:</w:t>
      </w:r>
    </w:p>
    <w:p w14:paraId="28554DBF" w14:textId="6CF33B6B" w:rsidR="003D495C" w:rsidRDefault="003D495C" w:rsidP="00026B33">
      <w:pPr>
        <w:spacing w:beforeAutospacing="1" w:after="0" w:line="240" w:lineRule="auto"/>
        <w:jc w:val="both"/>
        <w:rPr>
          <w:lang w:val="it-IT"/>
        </w:rPr>
      </w:pPr>
      <w:r w:rsidRPr="003D495C">
        <w:drawing>
          <wp:inline distT="0" distB="0" distL="0" distR="0" wp14:anchorId="4CA4F536" wp14:editId="6067718E">
            <wp:extent cx="5731510" cy="1693235"/>
            <wp:effectExtent l="0" t="0" r="2540" b="254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693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B7538D" w14:textId="6D5922A0" w:rsidR="004C1A86" w:rsidRPr="00026B33" w:rsidRDefault="7292F6AA" w:rsidP="00026B33">
      <w:pPr>
        <w:spacing w:beforeAutospacing="1" w:after="0" w:line="240" w:lineRule="auto"/>
        <w:jc w:val="both"/>
        <w:rPr>
          <w:rStyle w:val="Collegamentoipertestuale"/>
          <w:rFonts w:ascii="Calibri" w:eastAsia="Calibri" w:hAnsi="Calibri" w:cs="Calibri"/>
          <w:lang w:val="it-IT"/>
        </w:rPr>
      </w:pPr>
      <w:r w:rsidRPr="00026B33">
        <w:rPr>
          <w:lang w:val="it-IT"/>
        </w:rPr>
        <w:t xml:space="preserve">Tutte le informazioni </w:t>
      </w:r>
      <w:r w:rsidR="3FBC7FDE" w:rsidRPr="00026B33">
        <w:rPr>
          <w:lang w:val="it-IT"/>
        </w:rPr>
        <w:t>e gli approfondimenti</w:t>
      </w:r>
      <w:r w:rsidR="009A3B2C">
        <w:rPr>
          <w:lang w:val="it-IT"/>
        </w:rPr>
        <w:t xml:space="preserve"> sui farmaci biosimilari</w:t>
      </w:r>
      <w:r w:rsidR="3FBC7FDE" w:rsidRPr="00026B33">
        <w:rPr>
          <w:lang w:val="it-IT"/>
        </w:rPr>
        <w:t xml:space="preserve"> sono disponibili al </w:t>
      </w:r>
      <w:r w:rsidR="00A9380C" w:rsidRPr="00026B33">
        <w:rPr>
          <w:lang w:val="it-IT"/>
        </w:rPr>
        <w:t xml:space="preserve">link </w:t>
      </w:r>
      <w:r w:rsidR="19E637F4" w:rsidRPr="00026B33">
        <w:rPr>
          <w:lang w:val="it-IT"/>
        </w:rPr>
        <w:t xml:space="preserve">all’area dedicata </w:t>
      </w:r>
      <w:r w:rsidR="00A9380C" w:rsidRPr="00026B33">
        <w:rPr>
          <w:lang w:val="it-IT"/>
        </w:rPr>
        <w:t>di AIFA</w:t>
      </w:r>
      <w:r w:rsidR="6F1FAD45" w:rsidRPr="00026B33">
        <w:rPr>
          <w:color w:val="FF0000"/>
          <w:lang w:val="it-IT"/>
        </w:rPr>
        <w:t>:</w:t>
      </w:r>
      <w:r w:rsidR="5D40C218" w:rsidRPr="00026B33">
        <w:rPr>
          <w:color w:val="FF0000"/>
          <w:lang w:val="it-IT"/>
        </w:rPr>
        <w:t xml:space="preserve"> </w:t>
      </w:r>
      <w:hyperlink r:id="rId19">
        <w:r w:rsidR="5D40C218" w:rsidRPr="00026B33">
          <w:rPr>
            <w:rStyle w:val="Collegamentoipertestuale"/>
            <w:rFonts w:ascii="Calibri" w:eastAsia="Calibri" w:hAnsi="Calibri" w:cs="Calibri"/>
            <w:lang w:val="it-IT"/>
          </w:rPr>
          <w:t>https://www.aifa.gov.it/farmaci-biosimilari</w:t>
        </w:r>
      </w:hyperlink>
      <w:r w:rsidR="00134EC8" w:rsidRPr="00026B33">
        <w:rPr>
          <w:rStyle w:val="Collegamentoipertestuale"/>
          <w:rFonts w:ascii="Calibri" w:eastAsia="Calibri" w:hAnsi="Calibri" w:cs="Calibri"/>
          <w:lang w:val="it-IT"/>
        </w:rPr>
        <w:t>.</w:t>
      </w:r>
    </w:p>
    <w:p w14:paraId="1E5F7E6D" w14:textId="77777777" w:rsidR="00E12D7D" w:rsidRPr="00775D21" w:rsidRDefault="00E12D7D">
      <w:pPr>
        <w:rPr>
          <w:sz w:val="20"/>
          <w:szCs w:val="20"/>
          <w:lang w:val="it-IT"/>
        </w:rPr>
      </w:pPr>
      <w:bookmarkStart w:id="0" w:name="_GoBack"/>
      <w:bookmarkEnd w:id="0"/>
    </w:p>
    <w:p w14:paraId="311F6365" w14:textId="14D10EBE" w:rsidR="567B34C4" w:rsidRDefault="567B34C4" w:rsidP="567B34C4">
      <w:pPr>
        <w:rPr>
          <w:sz w:val="20"/>
          <w:szCs w:val="20"/>
          <w:lang w:val="it-IT"/>
        </w:rPr>
      </w:pPr>
    </w:p>
    <w:sectPr w:rsidR="567B34C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8C4D5F"/>
    <w:multiLevelType w:val="multilevel"/>
    <w:tmpl w:val="EE5E1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50919DC"/>
    <w:multiLevelType w:val="multilevel"/>
    <w:tmpl w:val="9EF6E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2258"/>
    <w:rsid w:val="00026B33"/>
    <w:rsid w:val="0003005B"/>
    <w:rsid w:val="0003534A"/>
    <w:rsid w:val="00047667"/>
    <w:rsid w:val="000A1993"/>
    <w:rsid w:val="000A255C"/>
    <w:rsid w:val="000B1EE7"/>
    <w:rsid w:val="000E03AE"/>
    <w:rsid w:val="000E74C9"/>
    <w:rsid w:val="000F420C"/>
    <w:rsid w:val="00102435"/>
    <w:rsid w:val="00115613"/>
    <w:rsid w:val="001342D2"/>
    <w:rsid w:val="00134EC8"/>
    <w:rsid w:val="00153348"/>
    <w:rsid w:val="00157894"/>
    <w:rsid w:val="00197ECB"/>
    <w:rsid w:val="001A66A3"/>
    <w:rsid w:val="001E0912"/>
    <w:rsid w:val="00217083"/>
    <w:rsid w:val="00244A78"/>
    <w:rsid w:val="00247C0C"/>
    <w:rsid w:val="0026002E"/>
    <w:rsid w:val="00261AE6"/>
    <w:rsid w:val="00265976"/>
    <w:rsid w:val="0027324D"/>
    <w:rsid w:val="00287401"/>
    <w:rsid w:val="00295B6B"/>
    <w:rsid w:val="002C2670"/>
    <w:rsid w:val="002C2EAA"/>
    <w:rsid w:val="002D72DE"/>
    <w:rsid w:val="002E0256"/>
    <w:rsid w:val="002F1795"/>
    <w:rsid w:val="002F6816"/>
    <w:rsid w:val="00301842"/>
    <w:rsid w:val="00310AAF"/>
    <w:rsid w:val="0033094B"/>
    <w:rsid w:val="00330C12"/>
    <w:rsid w:val="0036644E"/>
    <w:rsid w:val="0039611D"/>
    <w:rsid w:val="003C20A3"/>
    <w:rsid w:val="003C58B1"/>
    <w:rsid w:val="003D495C"/>
    <w:rsid w:val="003D77A0"/>
    <w:rsid w:val="003F15EF"/>
    <w:rsid w:val="004025E4"/>
    <w:rsid w:val="00417ED0"/>
    <w:rsid w:val="00423A21"/>
    <w:rsid w:val="00445FC2"/>
    <w:rsid w:val="00446450"/>
    <w:rsid w:val="00451DE3"/>
    <w:rsid w:val="00456AC6"/>
    <w:rsid w:val="00463C14"/>
    <w:rsid w:val="00465AF9"/>
    <w:rsid w:val="004A7C9E"/>
    <w:rsid w:val="004C1A86"/>
    <w:rsid w:val="004C342A"/>
    <w:rsid w:val="004C7F42"/>
    <w:rsid w:val="004F4DE8"/>
    <w:rsid w:val="004F6B76"/>
    <w:rsid w:val="005022FE"/>
    <w:rsid w:val="00503017"/>
    <w:rsid w:val="0050306E"/>
    <w:rsid w:val="00504F21"/>
    <w:rsid w:val="005078BE"/>
    <w:rsid w:val="0053541C"/>
    <w:rsid w:val="00542F8D"/>
    <w:rsid w:val="00563AF9"/>
    <w:rsid w:val="005706F7"/>
    <w:rsid w:val="00587639"/>
    <w:rsid w:val="005C459B"/>
    <w:rsid w:val="005C5E03"/>
    <w:rsid w:val="005D35E8"/>
    <w:rsid w:val="005D7020"/>
    <w:rsid w:val="005F48D4"/>
    <w:rsid w:val="00602E57"/>
    <w:rsid w:val="00615D08"/>
    <w:rsid w:val="00647673"/>
    <w:rsid w:val="00651CEB"/>
    <w:rsid w:val="00690425"/>
    <w:rsid w:val="006908E3"/>
    <w:rsid w:val="006931ED"/>
    <w:rsid w:val="0069410F"/>
    <w:rsid w:val="00696E70"/>
    <w:rsid w:val="006A77E0"/>
    <w:rsid w:val="006C0A81"/>
    <w:rsid w:val="00726256"/>
    <w:rsid w:val="00734147"/>
    <w:rsid w:val="00775C13"/>
    <w:rsid w:val="00775D21"/>
    <w:rsid w:val="007C3907"/>
    <w:rsid w:val="007F08B6"/>
    <w:rsid w:val="00811022"/>
    <w:rsid w:val="00812258"/>
    <w:rsid w:val="00821F9D"/>
    <w:rsid w:val="00832D02"/>
    <w:rsid w:val="008774FC"/>
    <w:rsid w:val="00886AC0"/>
    <w:rsid w:val="0089169C"/>
    <w:rsid w:val="008A84B2"/>
    <w:rsid w:val="008B0AB0"/>
    <w:rsid w:val="008D29DC"/>
    <w:rsid w:val="008D568A"/>
    <w:rsid w:val="008D6469"/>
    <w:rsid w:val="008E2DA8"/>
    <w:rsid w:val="008F1147"/>
    <w:rsid w:val="009150A5"/>
    <w:rsid w:val="00924DFB"/>
    <w:rsid w:val="00934EF3"/>
    <w:rsid w:val="009540F3"/>
    <w:rsid w:val="00962CFB"/>
    <w:rsid w:val="00974062"/>
    <w:rsid w:val="009827B8"/>
    <w:rsid w:val="009A3B2C"/>
    <w:rsid w:val="009C7676"/>
    <w:rsid w:val="009F03D2"/>
    <w:rsid w:val="00A031B1"/>
    <w:rsid w:val="00A035DC"/>
    <w:rsid w:val="00A430A3"/>
    <w:rsid w:val="00A55C2F"/>
    <w:rsid w:val="00A564B8"/>
    <w:rsid w:val="00A65012"/>
    <w:rsid w:val="00A73A9E"/>
    <w:rsid w:val="00A74A8C"/>
    <w:rsid w:val="00A75F5A"/>
    <w:rsid w:val="00A9380C"/>
    <w:rsid w:val="00A9468A"/>
    <w:rsid w:val="00AD658A"/>
    <w:rsid w:val="00AF1303"/>
    <w:rsid w:val="00AF5994"/>
    <w:rsid w:val="00AF6A60"/>
    <w:rsid w:val="00B04A66"/>
    <w:rsid w:val="00B056AD"/>
    <w:rsid w:val="00B52E26"/>
    <w:rsid w:val="00B62549"/>
    <w:rsid w:val="00B80252"/>
    <w:rsid w:val="00B91957"/>
    <w:rsid w:val="00BC49C9"/>
    <w:rsid w:val="00BC4D20"/>
    <w:rsid w:val="00BC56A9"/>
    <w:rsid w:val="00C02208"/>
    <w:rsid w:val="00C2632E"/>
    <w:rsid w:val="00C8349C"/>
    <w:rsid w:val="00C875DB"/>
    <w:rsid w:val="00C90732"/>
    <w:rsid w:val="00C9699C"/>
    <w:rsid w:val="00CA56F2"/>
    <w:rsid w:val="00CC2F91"/>
    <w:rsid w:val="00CC33C4"/>
    <w:rsid w:val="00D000F5"/>
    <w:rsid w:val="00D124C8"/>
    <w:rsid w:val="00D272E6"/>
    <w:rsid w:val="00D3422C"/>
    <w:rsid w:val="00D50DA8"/>
    <w:rsid w:val="00D539B3"/>
    <w:rsid w:val="00D80C4D"/>
    <w:rsid w:val="00D866B5"/>
    <w:rsid w:val="00D95331"/>
    <w:rsid w:val="00DA5AFE"/>
    <w:rsid w:val="00DB44E7"/>
    <w:rsid w:val="00DB6EEB"/>
    <w:rsid w:val="00DD26F0"/>
    <w:rsid w:val="00DD32CC"/>
    <w:rsid w:val="00DD41A5"/>
    <w:rsid w:val="00DE3EDB"/>
    <w:rsid w:val="00DE49C1"/>
    <w:rsid w:val="00DE529F"/>
    <w:rsid w:val="00DF50F5"/>
    <w:rsid w:val="00DF612D"/>
    <w:rsid w:val="00E12D7D"/>
    <w:rsid w:val="00E2315A"/>
    <w:rsid w:val="00E346BE"/>
    <w:rsid w:val="00E50E9D"/>
    <w:rsid w:val="00E60B40"/>
    <w:rsid w:val="00E739A5"/>
    <w:rsid w:val="00EC6E82"/>
    <w:rsid w:val="00EC7A29"/>
    <w:rsid w:val="00ED2CEA"/>
    <w:rsid w:val="00ED5AAC"/>
    <w:rsid w:val="00EE0561"/>
    <w:rsid w:val="00F0263F"/>
    <w:rsid w:val="00F514D2"/>
    <w:rsid w:val="00F73399"/>
    <w:rsid w:val="00F746C7"/>
    <w:rsid w:val="00FC1D5D"/>
    <w:rsid w:val="00FC9CCD"/>
    <w:rsid w:val="00FE0172"/>
    <w:rsid w:val="00FF4F87"/>
    <w:rsid w:val="0157147B"/>
    <w:rsid w:val="02936CC8"/>
    <w:rsid w:val="08512E4A"/>
    <w:rsid w:val="0BFB516D"/>
    <w:rsid w:val="0C55DE60"/>
    <w:rsid w:val="1174E982"/>
    <w:rsid w:val="1220EC1B"/>
    <w:rsid w:val="1376BEA0"/>
    <w:rsid w:val="14733D23"/>
    <w:rsid w:val="15D43BC4"/>
    <w:rsid w:val="162536CA"/>
    <w:rsid w:val="19E637F4"/>
    <w:rsid w:val="1C1BCF06"/>
    <w:rsid w:val="1C4D4B7D"/>
    <w:rsid w:val="1D0A70E4"/>
    <w:rsid w:val="1FFF18BB"/>
    <w:rsid w:val="227E6991"/>
    <w:rsid w:val="2492AAE6"/>
    <w:rsid w:val="2DF7A435"/>
    <w:rsid w:val="30E87C13"/>
    <w:rsid w:val="311EF723"/>
    <w:rsid w:val="3225CDC6"/>
    <w:rsid w:val="322C1402"/>
    <w:rsid w:val="32BBE590"/>
    <w:rsid w:val="35913687"/>
    <w:rsid w:val="3642BBA1"/>
    <w:rsid w:val="3C044091"/>
    <w:rsid w:val="3FBC7FDE"/>
    <w:rsid w:val="3FD82A9F"/>
    <w:rsid w:val="4541FB67"/>
    <w:rsid w:val="46D213FB"/>
    <w:rsid w:val="47866BB7"/>
    <w:rsid w:val="4F8633E6"/>
    <w:rsid w:val="502B19E6"/>
    <w:rsid w:val="50B05F21"/>
    <w:rsid w:val="522FCAF8"/>
    <w:rsid w:val="527731F5"/>
    <w:rsid w:val="53B96BF9"/>
    <w:rsid w:val="55E26166"/>
    <w:rsid w:val="567B34C4"/>
    <w:rsid w:val="5719D24D"/>
    <w:rsid w:val="592C89A8"/>
    <w:rsid w:val="5AFD3548"/>
    <w:rsid w:val="5D40C218"/>
    <w:rsid w:val="5D785BEB"/>
    <w:rsid w:val="5EC8A295"/>
    <w:rsid w:val="614D5A3B"/>
    <w:rsid w:val="637C3812"/>
    <w:rsid w:val="6668F297"/>
    <w:rsid w:val="688040C0"/>
    <w:rsid w:val="69D663BF"/>
    <w:rsid w:val="69F4528A"/>
    <w:rsid w:val="6AA267F3"/>
    <w:rsid w:val="6F1FAD45"/>
    <w:rsid w:val="6F4A8E77"/>
    <w:rsid w:val="70CB73A5"/>
    <w:rsid w:val="7171DED2"/>
    <w:rsid w:val="7292F6AA"/>
    <w:rsid w:val="751DCFB6"/>
    <w:rsid w:val="75805E3C"/>
    <w:rsid w:val="77BC9677"/>
    <w:rsid w:val="7A9BA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83C247"/>
  <w15:chartTrackingRefBased/>
  <w15:docId w15:val="{97602659-87C3-47FA-A1C9-A026C840B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244A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Collegamentoipertestuale">
    <w:name w:val="Hyperlink"/>
    <w:basedOn w:val="Carpredefinitoparagrafo"/>
    <w:uiPriority w:val="99"/>
    <w:unhideWhenUsed/>
    <w:rsid w:val="0027324D"/>
    <w:rPr>
      <w:color w:val="0000FF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D95331"/>
    <w:rPr>
      <w:color w:val="605E5C"/>
      <w:shd w:val="clear" w:color="auto" w:fill="E1DFDD"/>
    </w:rPr>
  </w:style>
  <w:style w:type="table" w:styleId="Grigliatabella">
    <w:name w:val="Table Grid"/>
    <w:basedOn w:val="Tabellanormale"/>
    <w:uiPriority w:val="39"/>
    <w:rsid w:val="00FE01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visitato">
    <w:name w:val="FollowedHyperlink"/>
    <w:basedOn w:val="Carpredefinitoparagrafo"/>
    <w:uiPriority w:val="99"/>
    <w:semiHidden/>
    <w:unhideWhenUsed/>
    <w:rsid w:val="00C2632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484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3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1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regione.lombardia.it/wps/portal/istituzionale/HP/DettaglioRedazionale/servizi-e-informazioni/cittadini/salute-e-prevenzione/prenotazioni-ticket-e-tempi-di-attesa/ticket-ed-esenzioni1/ticket-ed-esenzioni1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www.ats-milano.it/aree-interesse/farmaceutica/farmaci-equivalenti-dpc" TargetMode="External"/><Relationship Id="rId17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hyperlink" Target="https://www.ats-milano.it/aree-interesse/farmaceutica/farmaceutica-news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ats-milano.it/aree-interesse/farmaceutica/piani-terapeutici-online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ats-milano.it/aree-interesse/farmaceutica/farmaci-equivalenti-dpc" TargetMode="External"/><Relationship Id="rId10" Type="http://schemas.openxmlformats.org/officeDocument/2006/relationships/hyperlink" Target="https://www.ats-milano.it/aree-interesse/farmaceutica/farmaci-piano-terapeutico" TargetMode="External"/><Relationship Id="rId19" Type="http://schemas.openxmlformats.org/officeDocument/2006/relationships/hyperlink" Target="https://www.aifa.gov.it/farmaci-biosimilari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s://www.aifa.gov.it/note-aifa" TargetMode="External"/><Relationship Id="rId14" Type="http://schemas.openxmlformats.org/officeDocument/2006/relationships/hyperlink" Target="http://malattierare.marionegri.i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abel xmlns="1026da15-ac39-45c4-8eee-3e3e9b63bf0b">. . .</Label>
    <SharedWithUsers xmlns="d44c9bf0-6c0b-41c8-a6f1-545f131b69ca">
      <UserInfo>
        <DisplayName/>
        <AccountId xsi:nil="true"/>
        <AccountType/>
      </UserInfo>
    </SharedWithUsers>
    <TaxCatchAll xmlns="954693c6-2899-4de9-9419-336e5579db98" xsi:nil="true"/>
    <lcf76f155ced4ddcb4097134ff3c332f xmlns="ca32cae9-19cc-43c0-8aa1-154c54daa43b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DD27C8C34F43F43BA906D19B07AFC1C" ma:contentTypeVersion="19" ma:contentTypeDescription="Creare un nuovo documento." ma:contentTypeScope="" ma:versionID="07fb166f393e05a157b32538e249a2dd">
  <xsd:schema xmlns:xsd="http://www.w3.org/2001/XMLSchema" xmlns:xs="http://www.w3.org/2001/XMLSchema" xmlns:p="http://schemas.microsoft.com/office/2006/metadata/properties" xmlns:ns2="1026da15-ac39-45c4-8eee-3e3e9b63bf0b" xmlns:ns3="d44c9bf0-6c0b-41c8-a6f1-545f131b69ca" xmlns:ns4="348b340d-faab-450b-a764-69ffda645f75" xmlns:ns5="bd0d6a09-ee00-4292-939c-432ec564905f" xmlns:ns6="ca32cae9-19cc-43c0-8aa1-154c54daa43b" xmlns:ns7="954693c6-2899-4de9-9419-336e5579db98" targetNamespace="http://schemas.microsoft.com/office/2006/metadata/properties" ma:root="true" ma:fieldsID="4d5567f404501645c77d1af32a98f959" ns2:_="" ns3:_="" ns4:_="" ns5:_="" ns6:_="" ns7:_="">
    <xsd:import namespace="1026da15-ac39-45c4-8eee-3e3e9b63bf0b"/>
    <xsd:import namespace="d44c9bf0-6c0b-41c8-a6f1-545f131b69ca"/>
    <xsd:import namespace="348b340d-faab-450b-a764-69ffda645f75"/>
    <xsd:import namespace="bd0d6a09-ee00-4292-939c-432ec564905f"/>
    <xsd:import namespace="ca32cae9-19cc-43c0-8aa1-154c54daa43b"/>
    <xsd:import namespace="954693c6-2899-4de9-9419-336e5579db98"/>
    <xsd:element name="properties">
      <xsd:complexType>
        <xsd:sequence>
          <xsd:element name="documentManagement">
            <xsd:complexType>
              <xsd:all>
                <xsd:element ref="ns2:Label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5:MediaServiceDateTaken" minOccurs="0"/>
                <xsd:element ref="ns5:MediaServiceLocation" minOccurs="0"/>
                <xsd:element ref="ns5:MediaServiceOCR" minOccurs="0"/>
                <xsd:element ref="ns6:MediaServiceGenerationTime" minOccurs="0"/>
                <xsd:element ref="ns6:MediaServiceEventHashCode" minOccurs="0"/>
                <xsd:element ref="ns6:MediaServiceAutoKeyPoints" minOccurs="0"/>
                <xsd:element ref="ns6:MediaServiceKeyPoints" minOccurs="0"/>
                <xsd:element ref="ns6:lcf76f155ced4ddcb4097134ff3c332f" minOccurs="0"/>
                <xsd:element ref="ns7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26da15-ac39-45c4-8eee-3e3e9b63bf0b" elementFormDefault="qualified">
    <xsd:import namespace="http://schemas.microsoft.com/office/2006/documentManagement/types"/>
    <xsd:import namespace="http://schemas.microsoft.com/office/infopath/2007/PartnerControls"/>
    <xsd:element name="Label" ma:index="1" nillable="true" ma:displayName="Label" ma:default=". . ." ma:description="Inserire una &quot;Label&quot; descrittiva del file" ma:format="Dropdown" ma:internalName="Label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4c9bf0-6c0b-41c8-a6f1-545f131b69ca" elementFormDefault="qualified">
    <xsd:import namespace="http://schemas.microsoft.com/office/2006/documentManagement/types"/>
    <xsd:import namespace="http://schemas.microsoft.com/office/infopath/2007/PartnerControls"/>
    <xsd:element name="SharedWithUsers" ma:index="7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8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8b340d-faab-450b-a764-69ffda645f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0d6a09-ee00-4292-939c-432ec564905f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cae9-19cc-43c0-8aa1-154c54daa43b" elementFormDefault="qualified">
    <xsd:import namespace="http://schemas.microsoft.com/office/2006/documentManagement/types"/>
    <xsd:import namespace="http://schemas.microsoft.com/office/infopath/2007/PartnerControls"/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Tag immagine" ma:readOnly="false" ma:fieldId="{5cf76f15-5ced-4ddc-b409-7134ff3c332f}" ma:taxonomyMulti="true" ma:sspId="66eaa575-0683-4ff4-8aea-62dd2ddae2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4693c6-2899-4de9-9419-336e5579db9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1D273CC-7AC4-42D3-BBD1-6B8FDFA77A23}" ma:internalName="TaxCatchAll" ma:showField="CatchAllData" ma:web="{a5c01c89-fe52-4a86-bcd9-946dcc2e8138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1" ma:displayName="Tipo di contenuto"/>
        <xsd:element ref="dc:title" minOccurs="0" maxOccurs="1" ma:displayName="Note Nascost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D6FCEB-A907-4BF4-85EF-C15FAF73EE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298234-D056-40DF-B8DC-C38741D5FDF2}">
  <ds:schemaRefs>
    <ds:schemaRef ds:uri="http://schemas.microsoft.com/office/2006/documentManagement/types"/>
    <ds:schemaRef ds:uri="ca32cae9-19cc-43c0-8aa1-154c54daa43b"/>
    <ds:schemaRef ds:uri="1026da15-ac39-45c4-8eee-3e3e9b63bf0b"/>
    <ds:schemaRef ds:uri="http://purl.org/dc/terms/"/>
    <ds:schemaRef ds:uri="http://schemas.microsoft.com/office/2006/metadata/properties"/>
    <ds:schemaRef ds:uri="d44c9bf0-6c0b-41c8-a6f1-545f131b69ca"/>
    <ds:schemaRef ds:uri="http://schemas.openxmlformats.org/package/2006/metadata/core-properties"/>
    <ds:schemaRef ds:uri="348b340d-faab-450b-a764-69ffda645f75"/>
    <ds:schemaRef ds:uri="http://purl.org/dc/elements/1.1/"/>
    <ds:schemaRef ds:uri="http://purl.org/dc/dcmitype/"/>
    <ds:schemaRef ds:uri="http://www.w3.org/XML/1998/namespace"/>
    <ds:schemaRef ds:uri="http://schemas.microsoft.com/office/infopath/2007/PartnerControls"/>
    <ds:schemaRef ds:uri="954693c6-2899-4de9-9419-336e5579db98"/>
    <ds:schemaRef ds:uri="bd0d6a09-ee00-4292-939c-432ec564905f"/>
  </ds:schemaRefs>
</ds:datastoreItem>
</file>

<file path=customXml/itemProps3.xml><?xml version="1.0" encoding="utf-8"?>
<ds:datastoreItem xmlns:ds="http://schemas.openxmlformats.org/officeDocument/2006/customXml" ds:itemID="{8B94B939-7674-4D29-B785-6BDBF97A7C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26da15-ac39-45c4-8eee-3e3e9b63bf0b"/>
    <ds:schemaRef ds:uri="d44c9bf0-6c0b-41c8-a6f1-545f131b69ca"/>
    <ds:schemaRef ds:uri="348b340d-faab-450b-a764-69ffda645f75"/>
    <ds:schemaRef ds:uri="bd0d6a09-ee00-4292-939c-432ec564905f"/>
    <ds:schemaRef ds:uri="ca32cae9-19cc-43c0-8aa1-154c54daa43b"/>
    <ds:schemaRef ds:uri="954693c6-2899-4de9-9419-336e5579db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154996-6258-4B7C-9B20-ED3908847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655</TotalTime>
  <Pages>5</Pages>
  <Words>1680</Words>
  <Characters>9577</Characters>
  <Application>Microsoft Office Word</Application>
  <DocSecurity>0</DocSecurity>
  <Lines>79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Folchino Rachele</dc:creator>
  <cp:keywords/>
  <dc:description/>
  <cp:lastModifiedBy>Folchino Rachele</cp:lastModifiedBy>
  <cp:revision>11</cp:revision>
  <dcterms:created xsi:type="dcterms:W3CDTF">2023-03-21T08:54:00Z</dcterms:created>
  <dcterms:modified xsi:type="dcterms:W3CDTF">2023-03-23T14:13:00Z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0x0101004DD27C8C34F43F43BA906D19B07AFC1C</vt:lpwstr>
  </property>
  <property fmtid="{D5CDD505-2E9C-101B-9397-08002B2CF9AE}" pid="3" name="Order">
    <vt:r8>216600</vt:r8>
  </property>
  <property fmtid="{D5CDD505-2E9C-101B-9397-08002B2CF9AE}" pid="4" name="ComplianceAssetId">
    <vt:lpwstr/>
  </property>
  <property fmtid="{D5CDD505-2E9C-101B-9397-08002B2CF9AE}" pid="5" name="MediaServiceImageTags">
    <vt:lpwstr/>
  </property>
</Properties>
</file>