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F9A" w:rsidRPr="00D37A63" w:rsidRDefault="00776F9A" w:rsidP="00776F9A">
      <w:pPr>
        <w:jc w:val="both"/>
        <w:rPr>
          <w:rFonts w:ascii="Century Gothic" w:hAnsi="Century Gothic"/>
          <w:sz w:val="20"/>
          <w:szCs w:val="20"/>
        </w:rPr>
      </w:pPr>
      <w:r w:rsidRPr="00D37A63">
        <w:rPr>
          <w:rFonts w:ascii="Century Gothic" w:hAnsi="Century Gothic"/>
          <w:b/>
          <w:sz w:val="20"/>
          <w:szCs w:val="20"/>
        </w:rPr>
        <w:t>ADEMPIMENTI DA METTERE IN ATTO IN CASO DI PRESENZA DI AMIANTO</w:t>
      </w:r>
      <w:r w:rsidR="008F61BB">
        <w:rPr>
          <w:rFonts w:ascii="Century Gothic" w:hAnsi="Century Gothic"/>
          <w:b/>
          <w:sz w:val="20"/>
          <w:szCs w:val="20"/>
        </w:rPr>
        <w:t xml:space="preserve"> IN STRUTTURE O LUOGHI</w:t>
      </w:r>
    </w:p>
    <w:p w:rsidR="00D37A63" w:rsidRDefault="00776F9A" w:rsidP="00776F9A">
      <w:pPr>
        <w:jc w:val="both"/>
        <w:rPr>
          <w:rFonts w:ascii="Century Gothic" w:hAnsi="Century Gothic"/>
          <w:sz w:val="20"/>
          <w:szCs w:val="20"/>
        </w:rPr>
      </w:pPr>
      <w:r w:rsidRPr="00D37A63">
        <w:rPr>
          <w:rFonts w:ascii="Century Gothic" w:hAnsi="Century Gothic"/>
          <w:sz w:val="20"/>
          <w:szCs w:val="20"/>
        </w:rPr>
        <w:t xml:space="preserve"> Il Decreto Ministeriale del 6 settembre 1994, emanato in applicazione dell'art. 6, comma 3, e dell'art. 12, comma 2, della legge 27 marzo 1992, n. 257, prevede che, dal momento in cui viene rilevata la presenza di mate</w:t>
      </w:r>
      <w:r w:rsidR="00D37A63">
        <w:rPr>
          <w:rFonts w:ascii="Century Gothic" w:hAnsi="Century Gothic"/>
          <w:sz w:val="20"/>
          <w:szCs w:val="20"/>
        </w:rPr>
        <w:t xml:space="preserve">riali contenenti amianto </w:t>
      </w:r>
      <w:r w:rsidR="0050646F">
        <w:rPr>
          <w:rFonts w:ascii="Century Gothic" w:hAnsi="Century Gothic"/>
          <w:sz w:val="20"/>
          <w:szCs w:val="20"/>
        </w:rPr>
        <w:t>(</w:t>
      </w:r>
      <w:proofErr w:type="spellStart"/>
      <w:r w:rsidR="00D37A63">
        <w:rPr>
          <w:rFonts w:ascii="Century Gothic" w:hAnsi="Century Gothic"/>
          <w:sz w:val="20"/>
          <w:szCs w:val="20"/>
        </w:rPr>
        <w:t>m.c.a</w:t>
      </w:r>
      <w:proofErr w:type="spellEnd"/>
      <w:r w:rsidR="00D37A63">
        <w:rPr>
          <w:rFonts w:ascii="Century Gothic" w:hAnsi="Century Gothic"/>
          <w:sz w:val="20"/>
          <w:szCs w:val="20"/>
        </w:rPr>
        <w:t>.</w:t>
      </w:r>
      <w:r w:rsidR="0050646F">
        <w:rPr>
          <w:rFonts w:ascii="Century Gothic" w:hAnsi="Century Gothic"/>
          <w:sz w:val="20"/>
          <w:szCs w:val="20"/>
        </w:rPr>
        <w:t>)</w:t>
      </w:r>
      <w:r w:rsidRPr="00D37A63">
        <w:rPr>
          <w:rFonts w:ascii="Century Gothic" w:hAnsi="Century Gothic"/>
          <w:sz w:val="20"/>
          <w:szCs w:val="20"/>
        </w:rPr>
        <w:t xml:space="preserve"> in un edificio, è necessario che sia messo in atto un programma di controllo e manutenzione al fine di ridurre al minimo l'esposizione degli occupanti.</w:t>
      </w:r>
    </w:p>
    <w:p w:rsidR="00D37A63" w:rsidRDefault="00776F9A" w:rsidP="00776F9A">
      <w:pPr>
        <w:jc w:val="both"/>
        <w:rPr>
          <w:rFonts w:ascii="Century Gothic" w:hAnsi="Century Gothic"/>
          <w:sz w:val="20"/>
          <w:szCs w:val="20"/>
        </w:rPr>
      </w:pPr>
      <w:r w:rsidRPr="00D37A63">
        <w:rPr>
          <w:rFonts w:ascii="Century Gothic" w:hAnsi="Century Gothic"/>
          <w:sz w:val="20"/>
          <w:szCs w:val="20"/>
        </w:rPr>
        <w:t xml:space="preserve"> Tale programma implica mantenere in buone condizioni i </w:t>
      </w:r>
      <w:proofErr w:type="spellStart"/>
      <w:r w:rsidRPr="00D37A63">
        <w:rPr>
          <w:rFonts w:ascii="Century Gothic" w:hAnsi="Century Gothic"/>
          <w:sz w:val="20"/>
          <w:szCs w:val="20"/>
        </w:rPr>
        <w:t>m.c.a</w:t>
      </w:r>
      <w:proofErr w:type="spellEnd"/>
      <w:r w:rsidRPr="00D37A63">
        <w:rPr>
          <w:rFonts w:ascii="Century Gothic" w:hAnsi="Century Gothic"/>
          <w:sz w:val="20"/>
          <w:szCs w:val="20"/>
        </w:rPr>
        <w:t>., prevenire il rilascio e la dispersione secondaria di fibre, intervenire correttamente quando si verifichi un rilascio, accertare periodic</w:t>
      </w:r>
      <w:r w:rsidR="008D4DD6">
        <w:rPr>
          <w:rFonts w:ascii="Century Gothic" w:hAnsi="Century Gothic"/>
          <w:sz w:val="20"/>
          <w:szCs w:val="20"/>
        </w:rPr>
        <w:t xml:space="preserve">amente le condizioni dei </w:t>
      </w:r>
      <w:proofErr w:type="spellStart"/>
      <w:proofErr w:type="gramStart"/>
      <w:r w:rsidR="008D4DD6">
        <w:rPr>
          <w:rFonts w:ascii="Century Gothic" w:hAnsi="Century Gothic"/>
          <w:sz w:val="20"/>
          <w:szCs w:val="20"/>
        </w:rPr>
        <w:t>m.c.a</w:t>
      </w:r>
      <w:proofErr w:type="spellEnd"/>
      <w:r w:rsidR="008D4DD6">
        <w:rPr>
          <w:rFonts w:ascii="Century Gothic" w:hAnsi="Century Gothic"/>
          <w:sz w:val="20"/>
          <w:szCs w:val="20"/>
        </w:rPr>
        <w:t>..</w:t>
      </w:r>
      <w:proofErr w:type="gramEnd"/>
    </w:p>
    <w:p w:rsidR="00D37A63" w:rsidRDefault="00776F9A" w:rsidP="00776F9A">
      <w:pPr>
        <w:jc w:val="both"/>
        <w:rPr>
          <w:rFonts w:ascii="Century Gothic" w:hAnsi="Century Gothic"/>
          <w:sz w:val="20"/>
          <w:szCs w:val="20"/>
        </w:rPr>
      </w:pPr>
      <w:r w:rsidRPr="00D37A63">
        <w:rPr>
          <w:rFonts w:ascii="Century Gothic" w:hAnsi="Century Gothic"/>
          <w:sz w:val="20"/>
          <w:szCs w:val="20"/>
        </w:rPr>
        <w:t>Il proprietario o il legale rappresentante dell'immobile</w:t>
      </w:r>
      <w:r w:rsidR="008D4DD6">
        <w:rPr>
          <w:rFonts w:ascii="Century Gothic" w:hAnsi="Century Gothic"/>
          <w:sz w:val="20"/>
          <w:szCs w:val="20"/>
        </w:rPr>
        <w:t>/sito</w:t>
      </w:r>
      <w:r w:rsidRPr="00D37A63">
        <w:rPr>
          <w:rFonts w:ascii="Century Gothic" w:hAnsi="Century Gothic"/>
          <w:sz w:val="20"/>
          <w:szCs w:val="20"/>
        </w:rPr>
        <w:t xml:space="preserve"> deve: </w:t>
      </w:r>
    </w:p>
    <w:p w:rsidR="00D37A63" w:rsidRDefault="00776F9A" w:rsidP="00776F9A">
      <w:pPr>
        <w:jc w:val="both"/>
        <w:rPr>
          <w:rFonts w:ascii="Century Gothic" w:hAnsi="Century Gothic"/>
          <w:sz w:val="20"/>
          <w:szCs w:val="20"/>
        </w:rPr>
      </w:pPr>
      <w:r w:rsidRPr="00D37A63">
        <w:rPr>
          <w:rFonts w:ascii="Century Gothic" w:hAnsi="Century Gothic"/>
          <w:sz w:val="20"/>
          <w:szCs w:val="20"/>
        </w:rPr>
        <w:t xml:space="preserve">- designare una figura responsabile con compiti di controllo e coordinamento di tutte le attività manutentive che possono interessare i </w:t>
      </w:r>
      <w:proofErr w:type="spellStart"/>
      <w:r w:rsidRPr="00D37A63">
        <w:rPr>
          <w:rFonts w:ascii="Century Gothic" w:hAnsi="Century Gothic"/>
          <w:sz w:val="20"/>
          <w:szCs w:val="20"/>
        </w:rPr>
        <w:t>m.c.a</w:t>
      </w:r>
      <w:proofErr w:type="spellEnd"/>
      <w:r w:rsidRPr="00D37A63">
        <w:rPr>
          <w:rFonts w:ascii="Century Gothic" w:hAnsi="Century Gothic"/>
          <w:sz w:val="20"/>
          <w:szCs w:val="20"/>
        </w:rPr>
        <w:t xml:space="preserve">.; </w:t>
      </w:r>
    </w:p>
    <w:p w:rsidR="00D37A63" w:rsidRDefault="00776F9A" w:rsidP="00776F9A">
      <w:pPr>
        <w:jc w:val="both"/>
        <w:rPr>
          <w:rFonts w:ascii="Century Gothic" w:hAnsi="Century Gothic"/>
          <w:sz w:val="20"/>
          <w:szCs w:val="20"/>
        </w:rPr>
      </w:pPr>
      <w:r w:rsidRPr="00D37A63">
        <w:rPr>
          <w:rFonts w:ascii="Century Gothic" w:hAnsi="Century Gothic"/>
          <w:sz w:val="20"/>
          <w:szCs w:val="20"/>
        </w:rPr>
        <w:t xml:space="preserve">- tenere un'idonea documentazione da cui risulti l'ubicazione dei </w:t>
      </w:r>
      <w:proofErr w:type="spellStart"/>
      <w:r w:rsidRPr="00D37A63">
        <w:rPr>
          <w:rFonts w:ascii="Century Gothic" w:hAnsi="Century Gothic"/>
          <w:sz w:val="20"/>
          <w:szCs w:val="20"/>
        </w:rPr>
        <w:t>m.c.a</w:t>
      </w:r>
      <w:proofErr w:type="spellEnd"/>
      <w:r w:rsidRPr="00D37A63">
        <w:rPr>
          <w:rFonts w:ascii="Century Gothic" w:hAnsi="Century Gothic"/>
          <w:sz w:val="20"/>
          <w:szCs w:val="20"/>
        </w:rPr>
        <w:t xml:space="preserve">.; </w:t>
      </w:r>
    </w:p>
    <w:p w:rsidR="00D37A63" w:rsidRDefault="00776F9A" w:rsidP="00776F9A">
      <w:pPr>
        <w:jc w:val="both"/>
        <w:rPr>
          <w:rFonts w:ascii="Century Gothic" w:hAnsi="Century Gothic"/>
          <w:sz w:val="20"/>
          <w:szCs w:val="20"/>
        </w:rPr>
      </w:pPr>
      <w:r w:rsidRPr="00D37A63">
        <w:rPr>
          <w:rFonts w:ascii="Century Gothic" w:hAnsi="Century Gothic"/>
          <w:sz w:val="20"/>
          <w:szCs w:val="20"/>
        </w:rPr>
        <w:t xml:space="preserve">- garantire il rispetto di efficaci misure di sicurezza durante le attività di pulizia, gli interventi manutentivi e in occasione di qualsiasi evento che possa causare un disturbo dei </w:t>
      </w:r>
      <w:proofErr w:type="spellStart"/>
      <w:r w:rsidRPr="00D37A63">
        <w:rPr>
          <w:rFonts w:ascii="Century Gothic" w:hAnsi="Century Gothic"/>
          <w:sz w:val="20"/>
          <w:szCs w:val="20"/>
        </w:rPr>
        <w:t>m.c.a</w:t>
      </w:r>
      <w:proofErr w:type="spellEnd"/>
      <w:r w:rsidRPr="00D37A63">
        <w:rPr>
          <w:rFonts w:ascii="Century Gothic" w:hAnsi="Century Gothic"/>
          <w:sz w:val="20"/>
          <w:szCs w:val="20"/>
        </w:rPr>
        <w:t xml:space="preserve">.; a tal fine dovrà essere predisposta una specifica procedura di autorizzazione per le attività di manutenzione e di tutti gli interventi effettuati dovrà essere tenuta una documentazione verificabile; </w:t>
      </w:r>
    </w:p>
    <w:p w:rsidR="00D37A63" w:rsidRDefault="00776F9A" w:rsidP="00776F9A">
      <w:pPr>
        <w:jc w:val="both"/>
        <w:rPr>
          <w:rFonts w:ascii="Century Gothic" w:hAnsi="Century Gothic"/>
          <w:sz w:val="20"/>
          <w:szCs w:val="20"/>
        </w:rPr>
      </w:pPr>
      <w:r w:rsidRPr="00D37A63">
        <w:rPr>
          <w:rFonts w:ascii="Century Gothic" w:hAnsi="Century Gothic"/>
          <w:sz w:val="20"/>
          <w:szCs w:val="20"/>
        </w:rPr>
        <w:t xml:space="preserve">- fornire una corretta informazione agli occupanti dell'edificio sulla presenza di amianto nello stabile, sui rischi potenziali e sui comportamenti da adottare; </w:t>
      </w:r>
    </w:p>
    <w:p w:rsidR="00D37A63" w:rsidRDefault="00776F9A" w:rsidP="00776F9A">
      <w:pPr>
        <w:jc w:val="both"/>
        <w:rPr>
          <w:rFonts w:ascii="Century Gothic" w:hAnsi="Century Gothic"/>
          <w:sz w:val="20"/>
          <w:szCs w:val="20"/>
        </w:rPr>
      </w:pPr>
      <w:r w:rsidRPr="00D37A63">
        <w:rPr>
          <w:rFonts w:ascii="Century Gothic" w:hAnsi="Century Gothic"/>
          <w:sz w:val="20"/>
          <w:szCs w:val="20"/>
        </w:rPr>
        <w:t>- nel caso siano in opera materiali friabili provvedere a far ispezionare l'edificio almeno una volta all'anno, da personale in grado di valutare le condizioni dei materiali, redigendo un dettagliato rapporto corredato di documentazione fotografica. Copia del rapporto dovrà essere trasmessa alla ATS competente</w:t>
      </w:r>
      <w:r w:rsidR="00D37A63">
        <w:rPr>
          <w:rFonts w:ascii="Century Gothic" w:hAnsi="Century Gothic"/>
          <w:sz w:val="20"/>
          <w:szCs w:val="20"/>
        </w:rPr>
        <w:t xml:space="preserve"> per gli eventuali seguiti di competenza</w:t>
      </w:r>
      <w:r w:rsidRPr="00D37A63">
        <w:rPr>
          <w:rFonts w:ascii="Century Gothic" w:hAnsi="Century Gothic"/>
          <w:sz w:val="20"/>
          <w:szCs w:val="20"/>
        </w:rPr>
        <w:t xml:space="preserve">. </w:t>
      </w:r>
    </w:p>
    <w:p w:rsidR="00D37A63" w:rsidRDefault="00D37A63" w:rsidP="00776F9A">
      <w:pPr>
        <w:jc w:val="both"/>
        <w:rPr>
          <w:rFonts w:ascii="Century Gothic" w:hAnsi="Century Gothic"/>
          <w:sz w:val="20"/>
          <w:szCs w:val="20"/>
        </w:rPr>
      </w:pPr>
      <w:r>
        <w:rPr>
          <w:rFonts w:ascii="Century Gothic" w:hAnsi="Century Gothic"/>
          <w:sz w:val="20"/>
          <w:szCs w:val="20"/>
        </w:rPr>
        <w:t xml:space="preserve">La </w:t>
      </w:r>
      <w:r w:rsidR="00776F9A" w:rsidRPr="00D37A63">
        <w:rPr>
          <w:rFonts w:ascii="Century Gothic" w:hAnsi="Century Gothic"/>
          <w:sz w:val="20"/>
          <w:szCs w:val="20"/>
        </w:rPr>
        <w:t>Legge Regionale 17/2003 estende</w:t>
      </w:r>
      <w:r>
        <w:rPr>
          <w:rFonts w:ascii="Century Gothic" w:hAnsi="Century Gothic"/>
          <w:sz w:val="20"/>
          <w:szCs w:val="20"/>
        </w:rPr>
        <w:t xml:space="preserve"> l’obbligo </w:t>
      </w:r>
      <w:r w:rsidR="00776F9A" w:rsidRPr="00D37A63">
        <w:rPr>
          <w:rFonts w:ascii="Century Gothic" w:hAnsi="Century Gothic"/>
          <w:sz w:val="20"/>
          <w:szCs w:val="20"/>
        </w:rPr>
        <w:t>di comunicare alla ATS i dati relativi alla presenza di amianto</w:t>
      </w:r>
      <w:r>
        <w:rPr>
          <w:rFonts w:ascii="Century Gothic" w:hAnsi="Century Gothic"/>
          <w:sz w:val="20"/>
          <w:szCs w:val="20"/>
        </w:rPr>
        <w:t xml:space="preserve"> anche ai manufatti</w:t>
      </w:r>
      <w:r w:rsidR="00776F9A" w:rsidRPr="00D37A63">
        <w:rPr>
          <w:rFonts w:ascii="Century Gothic" w:hAnsi="Century Gothic"/>
          <w:sz w:val="20"/>
          <w:szCs w:val="20"/>
        </w:rPr>
        <w:t xml:space="preserve"> in matrice compatta, come già stabilito dall’articolo 12 comma 5 della Legge 257/92 per l’amianto in matrice friabile. </w:t>
      </w:r>
    </w:p>
    <w:p w:rsidR="00D37A63" w:rsidRDefault="00776F9A" w:rsidP="00776F9A">
      <w:pPr>
        <w:jc w:val="both"/>
        <w:rPr>
          <w:rFonts w:ascii="Century Gothic" w:hAnsi="Century Gothic"/>
          <w:sz w:val="20"/>
          <w:szCs w:val="20"/>
        </w:rPr>
      </w:pPr>
      <w:r w:rsidRPr="00D37A63">
        <w:rPr>
          <w:rFonts w:ascii="Century Gothic" w:hAnsi="Century Gothic"/>
          <w:sz w:val="20"/>
          <w:szCs w:val="20"/>
        </w:rPr>
        <w:t>Queste indicazioni sono ribadite dal Piano Regionale Amianto della Lombardia (</w:t>
      </w:r>
      <w:proofErr w:type="spellStart"/>
      <w:r w:rsidRPr="00D37A63">
        <w:rPr>
          <w:rFonts w:ascii="Century Gothic" w:hAnsi="Century Gothic"/>
          <w:sz w:val="20"/>
          <w:szCs w:val="20"/>
        </w:rPr>
        <w:t>D.g.r</w:t>
      </w:r>
      <w:proofErr w:type="spellEnd"/>
      <w:r w:rsidRPr="00D37A63">
        <w:rPr>
          <w:rFonts w:ascii="Century Gothic" w:hAnsi="Century Gothic"/>
          <w:sz w:val="20"/>
          <w:szCs w:val="20"/>
        </w:rPr>
        <w:t>. n. VIII/1526 del 22 dicembre 2005) e dal “Protocollo per la gestione della segnalazione della presenza di amianto negli edifici” predisposto dalla Direzione Generale Sanità della Regione Lombardia.</w:t>
      </w:r>
    </w:p>
    <w:p w:rsidR="0035161C" w:rsidRPr="00991500" w:rsidRDefault="0035161C" w:rsidP="0035161C">
      <w:pPr>
        <w:jc w:val="both"/>
        <w:rPr>
          <w:rFonts w:ascii="Century Gothic" w:hAnsi="Century Gothic"/>
          <w:sz w:val="20"/>
          <w:szCs w:val="20"/>
        </w:rPr>
      </w:pPr>
      <w:r w:rsidRPr="00991500">
        <w:rPr>
          <w:rFonts w:ascii="Century Gothic" w:hAnsi="Century Gothic"/>
          <w:sz w:val="20"/>
          <w:szCs w:val="20"/>
        </w:rPr>
        <w:t>La valutazione dello stato di conservazione delle coperture in cemento amianto</w:t>
      </w:r>
      <w:r w:rsidR="00DF7EED">
        <w:rPr>
          <w:rFonts w:ascii="Century Gothic" w:hAnsi="Century Gothic"/>
          <w:sz w:val="20"/>
          <w:szCs w:val="20"/>
        </w:rPr>
        <w:t xml:space="preserve">, In Regione Lombardia, </w:t>
      </w:r>
      <w:r w:rsidRPr="00991500">
        <w:rPr>
          <w:rFonts w:ascii="Century Gothic" w:hAnsi="Century Gothic"/>
          <w:sz w:val="20"/>
          <w:szCs w:val="20"/>
        </w:rPr>
        <w:t xml:space="preserve">deve essere effettuata attraverso l’applicazione </w:t>
      </w:r>
      <w:r w:rsidRPr="00D7125E">
        <w:rPr>
          <w:rFonts w:ascii="Century Gothic" w:hAnsi="Century Gothic"/>
          <w:sz w:val="20"/>
          <w:szCs w:val="20"/>
        </w:rPr>
        <w:t xml:space="preserve">della metodologia di indagine “Indice di Degrado” (I.D.) così come disposto con </w:t>
      </w:r>
      <w:proofErr w:type="spellStart"/>
      <w:r w:rsidRPr="00D7125E">
        <w:rPr>
          <w:rFonts w:ascii="Century Gothic" w:hAnsi="Century Gothic"/>
          <w:sz w:val="20"/>
          <w:szCs w:val="20"/>
        </w:rPr>
        <w:t>D.d.g</w:t>
      </w:r>
      <w:proofErr w:type="spellEnd"/>
      <w:r w:rsidRPr="00D7125E">
        <w:rPr>
          <w:rFonts w:ascii="Century Gothic" w:hAnsi="Century Gothic"/>
          <w:sz w:val="20"/>
          <w:szCs w:val="20"/>
        </w:rPr>
        <w:t>. n. 13237 del 18 novembre 2008</w:t>
      </w:r>
      <w:r w:rsidR="00DF7EED" w:rsidRPr="00D7125E">
        <w:rPr>
          <w:rFonts w:ascii="Century Gothic" w:hAnsi="Century Gothic"/>
          <w:sz w:val="20"/>
          <w:szCs w:val="20"/>
        </w:rPr>
        <w:t>, se del caso</w:t>
      </w:r>
      <w:r w:rsidRPr="00D7125E">
        <w:rPr>
          <w:rFonts w:ascii="Century Gothic" w:hAnsi="Century Gothic"/>
          <w:sz w:val="20"/>
          <w:szCs w:val="20"/>
        </w:rPr>
        <w:t xml:space="preserve"> </w:t>
      </w:r>
      <w:r w:rsidR="00DF7EED" w:rsidRPr="00D7125E">
        <w:rPr>
          <w:rFonts w:ascii="Century Gothic" w:hAnsi="Century Gothic"/>
          <w:sz w:val="20"/>
          <w:szCs w:val="20"/>
        </w:rPr>
        <w:t xml:space="preserve">sottoscritta, da personale qualificato (quale ad es. ingegnere civile, architetto, geometra, tecnico con patentino regionale per l’amianto, ecc.), </w:t>
      </w:r>
      <w:r w:rsidR="00E541E3">
        <w:rPr>
          <w:rFonts w:ascii="Century Gothic" w:hAnsi="Century Gothic"/>
          <w:sz w:val="20"/>
          <w:szCs w:val="20"/>
        </w:rPr>
        <w:t xml:space="preserve">mentre </w:t>
      </w:r>
      <w:bookmarkStart w:id="0" w:name="_GoBack"/>
      <w:bookmarkEnd w:id="0"/>
      <w:r w:rsidR="00991500" w:rsidRPr="00D7125E">
        <w:rPr>
          <w:rFonts w:ascii="Century Gothic" w:hAnsi="Century Gothic"/>
          <w:sz w:val="20"/>
          <w:szCs w:val="20"/>
        </w:rPr>
        <w:t xml:space="preserve">per la valutazione dello stato conservativo di </w:t>
      </w:r>
      <w:r w:rsidRPr="00D7125E">
        <w:rPr>
          <w:rFonts w:ascii="Century Gothic" w:hAnsi="Century Gothic"/>
          <w:sz w:val="20"/>
          <w:szCs w:val="20"/>
        </w:rPr>
        <w:t xml:space="preserve">tutti i restanti </w:t>
      </w:r>
      <w:proofErr w:type="spellStart"/>
      <w:r w:rsidRPr="00D7125E">
        <w:rPr>
          <w:rFonts w:ascii="Century Gothic" w:hAnsi="Century Gothic"/>
          <w:sz w:val="20"/>
          <w:szCs w:val="20"/>
        </w:rPr>
        <w:t>m.c.a</w:t>
      </w:r>
      <w:proofErr w:type="spellEnd"/>
      <w:r w:rsidRPr="00D7125E">
        <w:rPr>
          <w:rFonts w:ascii="Century Gothic" w:hAnsi="Century Gothic"/>
          <w:sz w:val="20"/>
          <w:szCs w:val="20"/>
        </w:rPr>
        <w:t>., dovranno essere applicate metodiche conformi alle pr</w:t>
      </w:r>
      <w:r w:rsidRPr="00991500">
        <w:rPr>
          <w:rFonts w:ascii="Century Gothic" w:hAnsi="Century Gothic"/>
          <w:sz w:val="20"/>
          <w:szCs w:val="20"/>
        </w:rPr>
        <w:t xml:space="preserve">evisioni del D.M. 6/9/94. </w:t>
      </w:r>
    </w:p>
    <w:p w:rsidR="0035161C" w:rsidRDefault="00776F9A" w:rsidP="00776F9A">
      <w:pPr>
        <w:jc w:val="both"/>
        <w:rPr>
          <w:rFonts w:ascii="Century Gothic" w:hAnsi="Century Gothic"/>
          <w:sz w:val="20"/>
          <w:szCs w:val="20"/>
        </w:rPr>
      </w:pPr>
      <w:r w:rsidRPr="00D37A63">
        <w:rPr>
          <w:rFonts w:ascii="Century Gothic" w:hAnsi="Century Gothic"/>
          <w:sz w:val="20"/>
          <w:szCs w:val="20"/>
        </w:rPr>
        <w:t xml:space="preserve">Alla luce di quanto sopra esposto, </w:t>
      </w:r>
      <w:r w:rsidR="0035161C" w:rsidRPr="0035161C">
        <w:rPr>
          <w:rFonts w:ascii="Century Gothic" w:hAnsi="Century Gothic"/>
          <w:sz w:val="20"/>
          <w:szCs w:val="20"/>
        </w:rPr>
        <w:t>chi ha titolo</w:t>
      </w:r>
      <w:r w:rsidR="0035161C">
        <w:rPr>
          <w:rFonts w:ascii="Century Gothic" w:hAnsi="Century Gothic"/>
          <w:sz w:val="20"/>
          <w:szCs w:val="20"/>
        </w:rPr>
        <w:t xml:space="preserve"> di un fabbricat</w:t>
      </w:r>
      <w:r w:rsidR="00ED39B1">
        <w:rPr>
          <w:rFonts w:ascii="Century Gothic" w:hAnsi="Century Gothic"/>
          <w:sz w:val="20"/>
          <w:szCs w:val="20"/>
        </w:rPr>
        <w:t>o</w:t>
      </w:r>
      <w:r w:rsidR="0035161C">
        <w:rPr>
          <w:rFonts w:ascii="Century Gothic" w:hAnsi="Century Gothic"/>
          <w:sz w:val="20"/>
          <w:szCs w:val="20"/>
        </w:rPr>
        <w:t>/area</w:t>
      </w:r>
      <w:r w:rsidRPr="00D37A63">
        <w:rPr>
          <w:rFonts w:ascii="Century Gothic" w:hAnsi="Century Gothic"/>
          <w:sz w:val="20"/>
          <w:szCs w:val="20"/>
        </w:rPr>
        <w:t>, ai sensi dell’art. 10 della L.257/</w:t>
      </w:r>
      <w:r w:rsidR="00ED39B1">
        <w:rPr>
          <w:rFonts w:ascii="Century Gothic" w:hAnsi="Century Gothic"/>
          <w:sz w:val="20"/>
          <w:szCs w:val="20"/>
        </w:rPr>
        <w:t>19</w:t>
      </w:r>
      <w:r w:rsidRPr="00D37A63">
        <w:rPr>
          <w:rFonts w:ascii="Century Gothic" w:hAnsi="Century Gothic"/>
          <w:sz w:val="20"/>
          <w:szCs w:val="20"/>
        </w:rPr>
        <w:t>92, del D.M. 6/9/</w:t>
      </w:r>
      <w:r w:rsidR="00ED39B1">
        <w:rPr>
          <w:rFonts w:ascii="Century Gothic" w:hAnsi="Century Gothic"/>
          <w:sz w:val="20"/>
          <w:szCs w:val="20"/>
        </w:rPr>
        <w:t>19</w:t>
      </w:r>
      <w:r w:rsidRPr="00D37A63">
        <w:rPr>
          <w:rFonts w:ascii="Century Gothic" w:hAnsi="Century Gothic"/>
          <w:sz w:val="20"/>
          <w:szCs w:val="20"/>
        </w:rPr>
        <w:t>94, nonché della L.R. 17/2003, del Piano Regionale Amianto della Lombardia (PRAL - DGR VIII/001526 del 22/12/</w:t>
      </w:r>
      <w:r w:rsidR="00ED39B1">
        <w:rPr>
          <w:rFonts w:ascii="Century Gothic" w:hAnsi="Century Gothic"/>
          <w:sz w:val="20"/>
          <w:szCs w:val="20"/>
        </w:rPr>
        <w:t>20</w:t>
      </w:r>
      <w:r w:rsidRPr="00D37A63">
        <w:rPr>
          <w:rFonts w:ascii="Century Gothic" w:hAnsi="Century Gothic"/>
          <w:sz w:val="20"/>
          <w:szCs w:val="20"/>
        </w:rPr>
        <w:t>05) e</w:t>
      </w:r>
      <w:r w:rsidR="0035161C">
        <w:rPr>
          <w:rFonts w:ascii="Century Gothic" w:hAnsi="Century Gothic"/>
          <w:sz w:val="20"/>
          <w:szCs w:val="20"/>
        </w:rPr>
        <w:t xml:space="preserve"> del </w:t>
      </w:r>
      <w:proofErr w:type="spellStart"/>
      <w:r w:rsidR="0035161C">
        <w:rPr>
          <w:rFonts w:ascii="Century Gothic" w:hAnsi="Century Gothic"/>
          <w:sz w:val="20"/>
          <w:szCs w:val="20"/>
        </w:rPr>
        <w:t>D.d.g</w:t>
      </w:r>
      <w:proofErr w:type="spellEnd"/>
      <w:r w:rsidR="0035161C">
        <w:rPr>
          <w:rFonts w:ascii="Century Gothic" w:hAnsi="Century Gothic"/>
          <w:sz w:val="20"/>
          <w:szCs w:val="20"/>
        </w:rPr>
        <w:t>.</w:t>
      </w:r>
      <w:r w:rsidRPr="00D37A63">
        <w:rPr>
          <w:rFonts w:ascii="Century Gothic" w:hAnsi="Century Gothic"/>
          <w:sz w:val="20"/>
          <w:szCs w:val="20"/>
        </w:rPr>
        <w:t xml:space="preserve"> n. 13237 del 18 novembre 2008, deve: </w:t>
      </w:r>
    </w:p>
    <w:p w:rsidR="0035161C" w:rsidRDefault="00776F9A" w:rsidP="00776F9A">
      <w:pPr>
        <w:jc w:val="both"/>
        <w:rPr>
          <w:rFonts w:ascii="Century Gothic" w:hAnsi="Century Gothic"/>
          <w:sz w:val="20"/>
          <w:szCs w:val="20"/>
        </w:rPr>
      </w:pPr>
      <w:r w:rsidRPr="00D37A63">
        <w:rPr>
          <w:rFonts w:ascii="Century Gothic" w:hAnsi="Century Gothic"/>
          <w:sz w:val="20"/>
          <w:szCs w:val="20"/>
        </w:rPr>
        <w:t>1</w:t>
      </w:r>
      <w:r w:rsidRPr="00D7125E">
        <w:rPr>
          <w:rFonts w:ascii="Century Gothic" w:hAnsi="Century Gothic"/>
          <w:sz w:val="20"/>
          <w:szCs w:val="20"/>
        </w:rPr>
        <w:t xml:space="preserve">. inviare </w:t>
      </w:r>
      <w:r w:rsidR="00ED39B1" w:rsidRPr="00D7125E">
        <w:rPr>
          <w:rFonts w:ascii="Century Gothic" w:hAnsi="Century Gothic"/>
          <w:sz w:val="20"/>
          <w:szCs w:val="20"/>
        </w:rPr>
        <w:t>all’ATS</w:t>
      </w:r>
      <w:r w:rsidR="00616138" w:rsidRPr="00D7125E">
        <w:rPr>
          <w:rFonts w:ascii="Century Gothic" w:hAnsi="Century Gothic"/>
          <w:sz w:val="20"/>
          <w:szCs w:val="20"/>
        </w:rPr>
        <w:t xml:space="preserve"> -</w:t>
      </w:r>
      <w:r w:rsidR="00ED39B1" w:rsidRPr="00D7125E">
        <w:rPr>
          <w:rFonts w:ascii="Century Gothic" w:hAnsi="Century Gothic"/>
          <w:sz w:val="20"/>
          <w:szCs w:val="20"/>
        </w:rPr>
        <w:t xml:space="preserve"> </w:t>
      </w:r>
      <w:r w:rsidR="00616138" w:rsidRPr="00D7125E">
        <w:rPr>
          <w:rFonts w:ascii="Century Gothic" w:hAnsi="Century Gothic"/>
          <w:sz w:val="20"/>
          <w:szCs w:val="20"/>
        </w:rPr>
        <w:t xml:space="preserve">Dipartimento di Igiene e Prevenzione Sanitaria - dipartimentoprevenzione@pec.ats-milano.it. </w:t>
      </w:r>
      <w:r w:rsidRPr="00D7125E">
        <w:rPr>
          <w:rFonts w:ascii="Century Gothic" w:hAnsi="Century Gothic"/>
          <w:sz w:val="20"/>
          <w:szCs w:val="20"/>
        </w:rPr>
        <w:t xml:space="preserve">le informazioni di cui all’Allegato 4 del PRAL </w:t>
      </w:r>
      <w:r w:rsidR="00616138" w:rsidRPr="00D7125E">
        <w:rPr>
          <w:rFonts w:ascii="Century Gothic" w:hAnsi="Century Gothic"/>
          <w:sz w:val="20"/>
          <w:szCs w:val="20"/>
        </w:rPr>
        <w:t>mediante compilazione del</w:t>
      </w:r>
      <w:r w:rsidR="008F61BB" w:rsidRPr="00D7125E">
        <w:rPr>
          <w:rFonts w:ascii="Century Gothic" w:hAnsi="Century Gothic"/>
          <w:sz w:val="20"/>
          <w:szCs w:val="20"/>
        </w:rPr>
        <w:t xml:space="preserve"> modulo di </w:t>
      </w:r>
      <w:proofErr w:type="spellStart"/>
      <w:r w:rsidR="00616138" w:rsidRPr="00D7125E">
        <w:rPr>
          <w:rFonts w:ascii="Century Gothic" w:hAnsi="Century Gothic"/>
          <w:sz w:val="20"/>
          <w:szCs w:val="20"/>
        </w:rPr>
        <w:t>auto</w:t>
      </w:r>
      <w:r w:rsidR="008F61BB" w:rsidRPr="00D7125E">
        <w:rPr>
          <w:rFonts w:ascii="Century Gothic" w:hAnsi="Century Gothic"/>
          <w:sz w:val="20"/>
          <w:szCs w:val="20"/>
        </w:rPr>
        <w:t>notifica</w:t>
      </w:r>
      <w:proofErr w:type="spellEnd"/>
      <w:r w:rsidR="008F61BB" w:rsidRPr="00D7125E">
        <w:rPr>
          <w:rFonts w:ascii="Century Gothic" w:hAnsi="Century Gothic"/>
          <w:sz w:val="20"/>
          <w:szCs w:val="20"/>
        </w:rPr>
        <w:t xml:space="preserve"> (Modulo</w:t>
      </w:r>
      <w:r w:rsidRPr="00D7125E">
        <w:rPr>
          <w:rFonts w:ascii="Century Gothic" w:hAnsi="Century Gothic"/>
          <w:sz w:val="20"/>
          <w:szCs w:val="20"/>
        </w:rPr>
        <w:t xml:space="preserve"> NA/1);</w:t>
      </w:r>
      <w:r w:rsidRPr="00D37A63">
        <w:rPr>
          <w:rFonts w:ascii="Century Gothic" w:hAnsi="Century Gothic"/>
          <w:sz w:val="20"/>
          <w:szCs w:val="20"/>
        </w:rPr>
        <w:t xml:space="preserve"> </w:t>
      </w:r>
    </w:p>
    <w:p w:rsidR="0035161C" w:rsidRPr="008F61BB" w:rsidRDefault="00776F9A" w:rsidP="00776F9A">
      <w:pPr>
        <w:jc w:val="both"/>
        <w:rPr>
          <w:rFonts w:ascii="Century Gothic" w:hAnsi="Century Gothic"/>
          <w:sz w:val="20"/>
          <w:szCs w:val="20"/>
        </w:rPr>
      </w:pPr>
      <w:r w:rsidRPr="00D37A63">
        <w:rPr>
          <w:rFonts w:ascii="Century Gothic" w:hAnsi="Century Gothic"/>
          <w:sz w:val="20"/>
          <w:szCs w:val="20"/>
        </w:rPr>
        <w:t xml:space="preserve">2. effettuare la valutazione </w:t>
      </w:r>
      <w:r w:rsidR="0035161C" w:rsidRPr="008F61BB">
        <w:rPr>
          <w:rFonts w:ascii="Century Gothic" w:hAnsi="Century Gothic"/>
          <w:sz w:val="20"/>
          <w:szCs w:val="20"/>
        </w:rPr>
        <w:t xml:space="preserve">dello stato di conservazione </w:t>
      </w:r>
      <w:r w:rsidR="006176FC" w:rsidRPr="008F61BB">
        <w:rPr>
          <w:rFonts w:ascii="Century Gothic" w:hAnsi="Century Gothic"/>
          <w:sz w:val="20"/>
          <w:szCs w:val="20"/>
        </w:rPr>
        <w:t xml:space="preserve">dei manufatti applicando le specifiche metodologie di indagine così come previsto dalle vigenti disposizioni normative;  </w:t>
      </w:r>
    </w:p>
    <w:p w:rsidR="0035161C" w:rsidRPr="00991500" w:rsidRDefault="00776F9A" w:rsidP="00776F9A">
      <w:pPr>
        <w:jc w:val="both"/>
        <w:rPr>
          <w:rFonts w:ascii="Century Gothic" w:hAnsi="Century Gothic"/>
          <w:sz w:val="20"/>
          <w:szCs w:val="20"/>
        </w:rPr>
      </w:pPr>
      <w:r w:rsidRPr="00D37A63">
        <w:rPr>
          <w:rFonts w:ascii="Century Gothic" w:hAnsi="Century Gothic"/>
          <w:sz w:val="20"/>
          <w:szCs w:val="20"/>
        </w:rPr>
        <w:t xml:space="preserve">3. </w:t>
      </w:r>
      <w:r w:rsidR="004A18F2" w:rsidRPr="00991500">
        <w:rPr>
          <w:rFonts w:ascii="Century Gothic" w:hAnsi="Century Gothic"/>
          <w:sz w:val="20"/>
          <w:szCs w:val="20"/>
        </w:rPr>
        <w:t xml:space="preserve">designare una persona responsabile con compiti di controllo e coordinamento di tutte le attività connesse ai </w:t>
      </w:r>
      <w:proofErr w:type="spellStart"/>
      <w:r w:rsidR="004A18F2" w:rsidRPr="00991500">
        <w:rPr>
          <w:rFonts w:ascii="Century Gothic" w:hAnsi="Century Gothic"/>
          <w:sz w:val="20"/>
          <w:szCs w:val="20"/>
        </w:rPr>
        <w:t>m.c.a</w:t>
      </w:r>
      <w:proofErr w:type="spellEnd"/>
      <w:r w:rsidR="004A18F2" w:rsidRPr="00991500">
        <w:rPr>
          <w:rFonts w:ascii="Century Gothic" w:hAnsi="Century Gothic"/>
          <w:sz w:val="20"/>
          <w:szCs w:val="20"/>
        </w:rPr>
        <w:t>.;</w:t>
      </w:r>
    </w:p>
    <w:p w:rsidR="0035161C" w:rsidRDefault="00776F9A" w:rsidP="00776F9A">
      <w:pPr>
        <w:jc w:val="both"/>
        <w:rPr>
          <w:rFonts w:ascii="Century Gothic" w:hAnsi="Century Gothic"/>
          <w:sz w:val="20"/>
          <w:szCs w:val="20"/>
        </w:rPr>
      </w:pPr>
      <w:r w:rsidRPr="00D37A63">
        <w:rPr>
          <w:rFonts w:ascii="Century Gothic" w:hAnsi="Century Gothic"/>
          <w:sz w:val="20"/>
          <w:szCs w:val="20"/>
        </w:rPr>
        <w:lastRenderedPageBreak/>
        <w:t xml:space="preserve">4. tenere un’idonea documentazione da cui risulti l’ubicazione dei </w:t>
      </w:r>
      <w:proofErr w:type="spellStart"/>
      <w:r w:rsidRPr="00D37A63">
        <w:rPr>
          <w:rFonts w:ascii="Century Gothic" w:hAnsi="Century Gothic"/>
          <w:sz w:val="20"/>
          <w:szCs w:val="20"/>
        </w:rPr>
        <w:t>m.c.a</w:t>
      </w:r>
      <w:proofErr w:type="spellEnd"/>
      <w:r w:rsidRPr="00D37A63">
        <w:rPr>
          <w:rFonts w:ascii="Century Gothic" w:hAnsi="Century Gothic"/>
          <w:sz w:val="20"/>
          <w:szCs w:val="20"/>
        </w:rPr>
        <w:t>.</w:t>
      </w:r>
      <w:r w:rsidR="00991500">
        <w:rPr>
          <w:rFonts w:ascii="Century Gothic" w:hAnsi="Century Gothic"/>
          <w:sz w:val="20"/>
          <w:szCs w:val="20"/>
        </w:rPr>
        <w:t xml:space="preserve"> </w:t>
      </w:r>
      <w:proofErr w:type="spellStart"/>
      <w:r w:rsidR="00991500">
        <w:rPr>
          <w:rFonts w:ascii="Century Gothic" w:hAnsi="Century Gothic"/>
          <w:sz w:val="20"/>
          <w:szCs w:val="20"/>
        </w:rPr>
        <w:t>nonchè</w:t>
      </w:r>
      <w:proofErr w:type="spellEnd"/>
      <w:r w:rsidR="00991500">
        <w:rPr>
          <w:rFonts w:ascii="Century Gothic" w:hAnsi="Century Gothic"/>
          <w:sz w:val="20"/>
          <w:szCs w:val="20"/>
        </w:rPr>
        <w:t xml:space="preserve"> la corretta custodia e manutenzione degli stessi degli stessi nel rispetto delle norme vigenti</w:t>
      </w:r>
      <w:r w:rsidRPr="00D37A63">
        <w:rPr>
          <w:rFonts w:ascii="Century Gothic" w:hAnsi="Century Gothic"/>
          <w:sz w:val="20"/>
          <w:szCs w:val="20"/>
        </w:rPr>
        <w:t xml:space="preserve">; </w:t>
      </w:r>
    </w:p>
    <w:p w:rsidR="0035161C" w:rsidRDefault="00776F9A" w:rsidP="00776F9A">
      <w:pPr>
        <w:jc w:val="both"/>
        <w:rPr>
          <w:rFonts w:ascii="Century Gothic" w:hAnsi="Century Gothic"/>
          <w:sz w:val="20"/>
          <w:szCs w:val="20"/>
        </w:rPr>
      </w:pPr>
      <w:r w:rsidRPr="00D37A63">
        <w:rPr>
          <w:rFonts w:ascii="Century Gothic" w:hAnsi="Century Gothic"/>
          <w:sz w:val="20"/>
          <w:szCs w:val="20"/>
        </w:rPr>
        <w:t xml:space="preserve">5. documentare l’avvenuta corretta informazione agli occupanti dell’edificio della presenza </w:t>
      </w:r>
      <w:r w:rsidRPr="008F61BB">
        <w:rPr>
          <w:rFonts w:ascii="Century Gothic" w:hAnsi="Century Gothic"/>
          <w:sz w:val="20"/>
          <w:szCs w:val="20"/>
        </w:rPr>
        <w:t>de</w:t>
      </w:r>
      <w:r w:rsidR="00991500" w:rsidRPr="008F61BB">
        <w:rPr>
          <w:rFonts w:ascii="Century Gothic" w:hAnsi="Century Gothic"/>
          <w:sz w:val="20"/>
          <w:szCs w:val="20"/>
        </w:rPr>
        <w:t xml:space="preserve">i </w:t>
      </w:r>
      <w:proofErr w:type="spellStart"/>
      <w:r w:rsidR="00991500" w:rsidRPr="008F61BB">
        <w:rPr>
          <w:rFonts w:ascii="Century Gothic" w:hAnsi="Century Gothic"/>
          <w:sz w:val="20"/>
          <w:szCs w:val="20"/>
        </w:rPr>
        <w:t>m.c.a</w:t>
      </w:r>
      <w:proofErr w:type="spellEnd"/>
      <w:r w:rsidR="00991500" w:rsidRPr="008F61BB">
        <w:rPr>
          <w:rFonts w:ascii="Century Gothic" w:hAnsi="Century Gothic"/>
          <w:sz w:val="20"/>
          <w:szCs w:val="20"/>
        </w:rPr>
        <w:t>.</w:t>
      </w:r>
      <w:r w:rsidRPr="00D37A63">
        <w:rPr>
          <w:rFonts w:ascii="Century Gothic" w:hAnsi="Century Gothic"/>
          <w:sz w:val="20"/>
          <w:szCs w:val="20"/>
        </w:rPr>
        <w:t xml:space="preserve">, sui rischi potenziali e sui comportamenti da adottare; </w:t>
      </w:r>
    </w:p>
    <w:p w:rsidR="0035161C" w:rsidRPr="00991500" w:rsidRDefault="00776F9A" w:rsidP="00776F9A">
      <w:pPr>
        <w:jc w:val="both"/>
        <w:rPr>
          <w:rFonts w:ascii="Century Gothic" w:hAnsi="Century Gothic"/>
          <w:sz w:val="20"/>
          <w:szCs w:val="20"/>
        </w:rPr>
      </w:pPr>
      <w:r w:rsidRPr="00D37A63">
        <w:rPr>
          <w:rFonts w:ascii="Century Gothic" w:hAnsi="Century Gothic"/>
          <w:sz w:val="20"/>
          <w:szCs w:val="20"/>
        </w:rPr>
        <w:t>6. qualora, sulla base della valutazione di cui al punto 2, necessiti un intervento di</w:t>
      </w:r>
      <w:r w:rsidR="004A18F2">
        <w:rPr>
          <w:rFonts w:ascii="Century Gothic" w:hAnsi="Century Gothic"/>
          <w:sz w:val="20"/>
          <w:szCs w:val="20"/>
        </w:rPr>
        <w:t xml:space="preserve"> bonifica</w:t>
      </w:r>
      <w:r w:rsidRPr="00D37A63">
        <w:rPr>
          <w:rFonts w:ascii="Century Gothic" w:hAnsi="Century Gothic"/>
          <w:sz w:val="20"/>
          <w:szCs w:val="20"/>
        </w:rPr>
        <w:t xml:space="preserve"> dovrà essere presentata alla ATS idonea documentazione</w:t>
      </w:r>
      <w:r w:rsidR="004A18F2">
        <w:rPr>
          <w:rFonts w:ascii="Century Gothic" w:hAnsi="Century Gothic"/>
          <w:sz w:val="20"/>
          <w:szCs w:val="20"/>
        </w:rPr>
        <w:t xml:space="preserve"> </w:t>
      </w:r>
      <w:r w:rsidR="004A18F2" w:rsidRPr="00991500">
        <w:rPr>
          <w:rFonts w:ascii="Century Gothic" w:hAnsi="Century Gothic"/>
          <w:sz w:val="20"/>
          <w:szCs w:val="20"/>
        </w:rPr>
        <w:t xml:space="preserve">nel rispetto </w:t>
      </w:r>
      <w:r w:rsidR="00991500" w:rsidRPr="00991500">
        <w:rPr>
          <w:rFonts w:ascii="Century Gothic" w:hAnsi="Century Gothic"/>
          <w:sz w:val="20"/>
          <w:szCs w:val="20"/>
        </w:rPr>
        <w:t>della normativa vigente</w:t>
      </w:r>
      <w:r w:rsidR="004A18F2" w:rsidRPr="00991500">
        <w:rPr>
          <w:rFonts w:ascii="Century Gothic" w:hAnsi="Century Gothic"/>
          <w:sz w:val="20"/>
          <w:szCs w:val="20"/>
        </w:rPr>
        <w:t xml:space="preserve"> in materia</w:t>
      </w:r>
      <w:r w:rsidRPr="00991500">
        <w:rPr>
          <w:rFonts w:ascii="Century Gothic" w:hAnsi="Century Gothic"/>
          <w:sz w:val="20"/>
          <w:szCs w:val="20"/>
        </w:rPr>
        <w:t xml:space="preserve">. </w:t>
      </w:r>
    </w:p>
    <w:p w:rsidR="00ED39B1" w:rsidRPr="008F61BB" w:rsidRDefault="00ED39B1" w:rsidP="00ED39B1">
      <w:pPr>
        <w:jc w:val="both"/>
        <w:rPr>
          <w:rFonts w:ascii="Century Gothic" w:hAnsi="Century Gothic"/>
          <w:sz w:val="20"/>
          <w:szCs w:val="20"/>
        </w:rPr>
      </w:pPr>
      <w:r w:rsidRPr="00D37A63">
        <w:rPr>
          <w:rFonts w:ascii="Century Gothic" w:hAnsi="Century Gothic"/>
          <w:sz w:val="20"/>
          <w:szCs w:val="20"/>
        </w:rPr>
        <w:t xml:space="preserve">Si rammenta che la mancata comunicazione alla ATS della presenza di </w:t>
      </w:r>
      <w:proofErr w:type="spellStart"/>
      <w:r w:rsidR="00991500">
        <w:rPr>
          <w:rFonts w:ascii="Century Gothic" w:hAnsi="Century Gothic"/>
          <w:sz w:val="20"/>
          <w:szCs w:val="20"/>
        </w:rPr>
        <w:t>m.c.a</w:t>
      </w:r>
      <w:proofErr w:type="spellEnd"/>
      <w:r w:rsidR="00991500">
        <w:rPr>
          <w:rFonts w:ascii="Century Gothic" w:hAnsi="Century Gothic"/>
          <w:sz w:val="20"/>
          <w:szCs w:val="20"/>
        </w:rPr>
        <w:t>.</w:t>
      </w:r>
      <w:r w:rsidRPr="00D37A63">
        <w:rPr>
          <w:rFonts w:ascii="Century Gothic" w:hAnsi="Century Gothic"/>
          <w:sz w:val="20"/>
          <w:szCs w:val="20"/>
        </w:rPr>
        <w:t xml:space="preserve"> in matrice friabile è sanzionata dall’articolo 15 comma 4 della Legge 27 marzo 1992, n. 257 e dall’art. 8 bis della L.R</w:t>
      </w:r>
      <w:r w:rsidR="00991500">
        <w:rPr>
          <w:rFonts w:ascii="Century Gothic" w:hAnsi="Century Gothic"/>
          <w:sz w:val="20"/>
          <w:szCs w:val="20"/>
        </w:rPr>
        <w:t>.</w:t>
      </w:r>
      <w:r w:rsidRPr="00D37A63">
        <w:rPr>
          <w:rFonts w:ascii="Century Gothic" w:hAnsi="Century Gothic"/>
          <w:sz w:val="20"/>
          <w:szCs w:val="20"/>
        </w:rPr>
        <w:t xml:space="preserve"> 17/2003, per </w:t>
      </w:r>
      <w:proofErr w:type="spellStart"/>
      <w:r w:rsidRPr="00D37A63">
        <w:rPr>
          <w:rFonts w:ascii="Century Gothic" w:hAnsi="Century Gothic"/>
          <w:sz w:val="20"/>
          <w:szCs w:val="20"/>
        </w:rPr>
        <w:t>m.c.a</w:t>
      </w:r>
      <w:proofErr w:type="spellEnd"/>
      <w:r w:rsidRPr="00D37A63">
        <w:rPr>
          <w:rFonts w:ascii="Century Gothic" w:hAnsi="Century Gothic"/>
          <w:sz w:val="20"/>
          <w:szCs w:val="20"/>
        </w:rPr>
        <w:t xml:space="preserve">. </w:t>
      </w:r>
      <w:r w:rsidRPr="008F61BB">
        <w:rPr>
          <w:rFonts w:ascii="Century Gothic" w:hAnsi="Century Gothic"/>
          <w:sz w:val="20"/>
          <w:szCs w:val="20"/>
        </w:rPr>
        <w:t>costituenti le coperture degli edifici</w:t>
      </w:r>
      <w:r w:rsidRPr="00ED39B1">
        <w:rPr>
          <w:rFonts w:ascii="Century Gothic" w:hAnsi="Century Gothic"/>
          <w:sz w:val="20"/>
          <w:szCs w:val="20"/>
        </w:rPr>
        <w:t xml:space="preserve"> </w:t>
      </w:r>
      <w:r>
        <w:rPr>
          <w:rFonts w:ascii="Century Gothic" w:hAnsi="Century Gothic"/>
          <w:sz w:val="20"/>
          <w:szCs w:val="20"/>
        </w:rPr>
        <w:t>(</w:t>
      </w:r>
      <w:r w:rsidRPr="00D37A63">
        <w:rPr>
          <w:rFonts w:ascii="Century Gothic" w:hAnsi="Century Gothic"/>
          <w:sz w:val="20"/>
          <w:szCs w:val="20"/>
        </w:rPr>
        <w:t>in matrice compatta</w:t>
      </w:r>
      <w:r>
        <w:rPr>
          <w:rFonts w:ascii="Century Gothic" w:hAnsi="Century Gothic"/>
          <w:sz w:val="20"/>
          <w:szCs w:val="20"/>
        </w:rPr>
        <w:t>)</w:t>
      </w:r>
      <w:r w:rsidRPr="00D37A63">
        <w:rPr>
          <w:rFonts w:ascii="Century Gothic" w:hAnsi="Century Gothic"/>
          <w:sz w:val="20"/>
          <w:szCs w:val="20"/>
        </w:rPr>
        <w:t xml:space="preserve">. </w:t>
      </w:r>
      <w:proofErr w:type="gramStart"/>
      <w:r w:rsidRPr="008F61BB">
        <w:rPr>
          <w:rFonts w:ascii="Century Gothic" w:hAnsi="Century Gothic"/>
          <w:sz w:val="20"/>
          <w:szCs w:val="20"/>
        </w:rPr>
        <w:t>E’</w:t>
      </w:r>
      <w:proofErr w:type="gramEnd"/>
      <w:r w:rsidRPr="008F61BB">
        <w:rPr>
          <w:rFonts w:ascii="Century Gothic" w:hAnsi="Century Gothic"/>
          <w:sz w:val="20"/>
          <w:szCs w:val="20"/>
        </w:rPr>
        <w:t xml:space="preserve"> </w:t>
      </w:r>
      <w:r>
        <w:rPr>
          <w:rFonts w:ascii="Century Gothic" w:hAnsi="Century Gothic"/>
          <w:sz w:val="20"/>
          <w:szCs w:val="20"/>
        </w:rPr>
        <w:t>i</w:t>
      </w:r>
      <w:r w:rsidRPr="00D37A63">
        <w:rPr>
          <w:rFonts w:ascii="Century Gothic" w:hAnsi="Century Gothic"/>
          <w:sz w:val="20"/>
          <w:szCs w:val="20"/>
        </w:rPr>
        <w:t>noltre</w:t>
      </w:r>
      <w:r>
        <w:rPr>
          <w:rFonts w:ascii="Century Gothic" w:hAnsi="Century Gothic"/>
          <w:sz w:val="20"/>
          <w:szCs w:val="20"/>
        </w:rPr>
        <w:t xml:space="preserve"> </w:t>
      </w:r>
      <w:r w:rsidRPr="008F61BB">
        <w:rPr>
          <w:rFonts w:ascii="Century Gothic" w:hAnsi="Century Gothic"/>
          <w:sz w:val="20"/>
          <w:szCs w:val="20"/>
        </w:rPr>
        <w:t xml:space="preserve">sanzionata ai sensi di legge </w:t>
      </w:r>
      <w:r w:rsidRPr="00D37A63">
        <w:rPr>
          <w:rFonts w:ascii="Century Gothic" w:hAnsi="Century Gothic"/>
          <w:sz w:val="20"/>
          <w:szCs w:val="20"/>
        </w:rPr>
        <w:t xml:space="preserve">l’inottemperanza agli obblighi </w:t>
      </w:r>
      <w:r w:rsidRPr="008F61BB">
        <w:rPr>
          <w:rFonts w:ascii="Century Gothic" w:hAnsi="Century Gothic"/>
          <w:sz w:val="20"/>
          <w:szCs w:val="20"/>
        </w:rPr>
        <w:t>concernenti l'adozione delle m</w:t>
      </w:r>
      <w:r w:rsidR="00711C10" w:rsidRPr="008F61BB">
        <w:rPr>
          <w:rFonts w:ascii="Century Gothic" w:hAnsi="Century Gothic"/>
          <w:sz w:val="20"/>
          <w:szCs w:val="20"/>
        </w:rPr>
        <w:t xml:space="preserve">isure di sicurezza previste da successivi </w:t>
      </w:r>
      <w:r w:rsidRPr="008F61BB">
        <w:rPr>
          <w:rFonts w:ascii="Century Gothic" w:hAnsi="Century Gothic"/>
          <w:sz w:val="20"/>
          <w:szCs w:val="20"/>
        </w:rPr>
        <w:t>decreti emanati ai sensi della Legge 27 marzo 1992, n. 257.</w:t>
      </w:r>
    </w:p>
    <w:p w:rsidR="00ED39B1" w:rsidRPr="00155C9E" w:rsidRDefault="00ED39B1" w:rsidP="00776F9A">
      <w:pPr>
        <w:jc w:val="both"/>
        <w:rPr>
          <w:rFonts w:ascii="Century Gothic" w:hAnsi="Century Gothic"/>
          <w:color w:val="FF0000"/>
          <w:sz w:val="20"/>
          <w:szCs w:val="20"/>
        </w:rPr>
      </w:pPr>
    </w:p>
    <w:sectPr w:rsidR="00ED39B1" w:rsidRPr="00155C9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9A"/>
    <w:rsid w:val="00093D82"/>
    <w:rsid w:val="000A0647"/>
    <w:rsid w:val="00155C9E"/>
    <w:rsid w:val="001628D2"/>
    <w:rsid w:val="001C5447"/>
    <w:rsid w:val="0035161C"/>
    <w:rsid w:val="00385C4C"/>
    <w:rsid w:val="003D6BCC"/>
    <w:rsid w:val="004A18F2"/>
    <w:rsid w:val="0050646F"/>
    <w:rsid w:val="00587099"/>
    <w:rsid w:val="00616138"/>
    <w:rsid w:val="006176FC"/>
    <w:rsid w:val="00711C10"/>
    <w:rsid w:val="00776F9A"/>
    <w:rsid w:val="008D4DD6"/>
    <w:rsid w:val="008F61BB"/>
    <w:rsid w:val="0096385F"/>
    <w:rsid w:val="00991500"/>
    <w:rsid w:val="00CD34B9"/>
    <w:rsid w:val="00D37A63"/>
    <w:rsid w:val="00D7125E"/>
    <w:rsid w:val="00DF7EED"/>
    <w:rsid w:val="00E541E3"/>
    <w:rsid w:val="00ED39B1"/>
    <w:rsid w:val="00F0524C"/>
    <w:rsid w:val="00F200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FB801"/>
  <w15:chartTrackingRefBased/>
  <w15:docId w15:val="{44E17E53-F87B-4967-9E4C-8B3EC50F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1613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16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4150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ATS Milano</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Colombo Paola</dc:creator>
  <cp:keywords/>
  <dc:description/>
  <cp:lastModifiedBy>Colombo Paola</cp:lastModifiedBy>
  <cp:revision>2</cp:revision>
  <cp:lastPrinted>2023-11-29T15:40:00Z</cp:lastPrinted>
  <dcterms:created xsi:type="dcterms:W3CDTF">2023-12-01T08:28:00Z</dcterms:created>
  <dcterms:modified xsi:type="dcterms:W3CDTF">2023-12-01T08:28:00Z</dcterms:modified>
</cp:coreProperties>
</file>